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2E" w:rsidRPr="00EE76A9" w:rsidRDefault="0075302E" w:rsidP="0075302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82bis</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8B0543" w:rsidRPr="008B0543">
        <w:rPr>
          <w:bCs/>
          <w:noProof w:val="0"/>
          <w:sz w:val="24"/>
          <w:lang w:val="en-GB" w:eastAsia="ja-JP"/>
        </w:rPr>
        <w:t>3559</w:t>
      </w:r>
    </w:p>
    <w:p w:rsidR="0075302E" w:rsidRPr="00461210" w:rsidRDefault="0075302E" w:rsidP="0075302E">
      <w:pPr>
        <w:pStyle w:val="Header"/>
        <w:tabs>
          <w:tab w:val="right" w:pos="9639"/>
        </w:tabs>
        <w:rPr>
          <w:bCs/>
          <w:noProof w:val="0"/>
          <w:sz w:val="24"/>
          <w:lang w:val="en-GB"/>
        </w:rPr>
      </w:pPr>
      <w:r>
        <w:rPr>
          <w:noProof w:val="0"/>
          <w:sz w:val="24"/>
          <w:lang w:val="en-GB"/>
        </w:rPr>
        <w:t xml:space="preserve">Spokane, USA, </w:t>
      </w:r>
      <w:r>
        <w:rPr>
          <w:bCs/>
          <w:sz w:val="24"/>
          <w:lang w:eastAsia="zh-CN"/>
        </w:rPr>
        <w:t xml:space="preserve">3 - 7 April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E57DC">
        <w:rPr>
          <w:rFonts w:ascii="Arial" w:hAnsi="Arial" w:cs="Arial"/>
          <w:b/>
          <w:bCs/>
          <w:sz w:val="24"/>
        </w:rPr>
        <w:t xml:space="preserve">Conducted </w:t>
      </w:r>
      <w:r w:rsidR="00531842">
        <w:rPr>
          <w:rFonts w:ascii="Arial" w:hAnsi="Arial" w:cs="Arial"/>
          <w:b/>
          <w:bCs/>
          <w:sz w:val="24"/>
        </w:rPr>
        <w:t xml:space="preserve">UE </w:t>
      </w:r>
      <w:r w:rsidR="00BF7E98">
        <w:rPr>
          <w:rFonts w:ascii="Arial" w:hAnsi="Arial" w:cs="Arial"/>
          <w:b/>
          <w:bCs/>
          <w:sz w:val="24"/>
        </w:rPr>
        <w:t xml:space="preserve">ACLR </w:t>
      </w:r>
      <w:r w:rsidR="00993061">
        <w:rPr>
          <w:rFonts w:ascii="Arial" w:hAnsi="Arial" w:cs="Arial"/>
          <w:b/>
          <w:bCs/>
          <w:sz w:val="24"/>
        </w:rPr>
        <w:t>for frequency range 1</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83C59">
        <w:rPr>
          <w:rFonts w:cs="Arial"/>
          <w:b/>
          <w:bCs/>
          <w:sz w:val="24"/>
        </w:rPr>
        <w:t>10.4.1.1</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7111BF" w:rsidRDefault="007111BF" w:rsidP="007111BF">
      <w:pPr>
        <w:pStyle w:val="Doc-text2"/>
        <w:ind w:left="0" w:firstLine="0"/>
        <w:rPr>
          <w:lang w:val="en-GB"/>
        </w:rPr>
      </w:pPr>
      <w:bookmarkStart w:id="5" w:name="OLE_LINK13"/>
      <w:bookmarkStart w:id="6" w:name="OLE_LINK14"/>
      <w:r w:rsidRPr="000F61C4">
        <w:rPr>
          <w:lang w:val="en-GB"/>
        </w:rPr>
        <w:t xml:space="preserve">In </w:t>
      </w:r>
      <w:r>
        <w:rPr>
          <w:lang w:val="en-GB"/>
        </w:rPr>
        <w:t>RAN#75 meeting NR WI was approved [1] and the work guideline for RAN4 was presented in [2] to indicate the urgent issues sorted out in RAN4</w:t>
      </w:r>
      <w:r w:rsidR="00194F0E">
        <w:rPr>
          <w:lang w:val="en-GB"/>
        </w:rPr>
        <w:t xml:space="preserve"> such as</w:t>
      </w:r>
      <w:r>
        <w:rPr>
          <w:lang w:val="en-GB"/>
        </w:rPr>
        <w:t xml:space="preserve"> ACLR/ACS.</w:t>
      </w:r>
    </w:p>
    <w:p w:rsidR="00194F0E" w:rsidRDefault="00194F0E" w:rsidP="007111BF">
      <w:pPr>
        <w:pStyle w:val="Doc-text2"/>
        <w:ind w:left="0" w:firstLine="0"/>
        <w:rPr>
          <w:lang w:val="en-GB"/>
        </w:rPr>
      </w:pPr>
    </w:p>
    <w:p w:rsidR="00EE57DC" w:rsidRDefault="00EE57DC" w:rsidP="007111BF">
      <w:pPr>
        <w:pStyle w:val="Doc-text2"/>
        <w:ind w:left="0" w:firstLine="0"/>
        <w:rPr>
          <w:lang w:val="en-GB"/>
        </w:rPr>
      </w:pPr>
      <w:r>
        <w:rPr>
          <w:lang w:val="en-GB"/>
        </w:rPr>
        <w:t>During the NR study item phase, the following agreement was made for UE ACLR for the frequency range 1, i.e., below 6GHz</w:t>
      </w:r>
      <w:r w:rsidR="00EC4870">
        <w:rPr>
          <w:lang w:val="en-GB"/>
        </w:rPr>
        <w:t xml:space="preserve"> [</w:t>
      </w:r>
      <w:r w:rsidR="007111BF">
        <w:rPr>
          <w:lang w:val="en-GB"/>
        </w:rPr>
        <w:t>3</w:t>
      </w:r>
      <w:r w:rsidR="00EC4870">
        <w:rPr>
          <w:lang w:val="en-GB"/>
        </w:rPr>
        <w:t>], though the threshold frequency has not been finalized yet.</w:t>
      </w:r>
    </w:p>
    <w:p w:rsidR="00EE57DC" w:rsidRDefault="00EE57DC" w:rsidP="00B551B5">
      <w:pPr>
        <w:pStyle w:val="Doc-text2"/>
        <w:ind w:left="0" w:firstLine="0"/>
        <w:rPr>
          <w:rFonts w:ascii="Times New Roman" w:hAnsi="Times New Roman"/>
          <w:sz w:val="20"/>
          <w:lang w:val="en-GB"/>
        </w:rPr>
      </w:pPr>
    </w:p>
    <w:p w:rsidR="00BF7E98" w:rsidRDefault="00BF7E98" w:rsidP="00BF7E98">
      <w:pPr>
        <w:numPr>
          <w:ilvl w:val="0"/>
          <w:numId w:val="27"/>
        </w:numPr>
        <w:spacing w:after="180" w:line="240" w:lineRule="auto"/>
        <w:rPr>
          <w:rFonts w:ascii="Times New Roman" w:hAnsi="Times New Roman" w:cs="Times New Roman"/>
        </w:rPr>
      </w:pPr>
      <w:r>
        <w:t>For Range 1</w:t>
      </w:r>
    </w:p>
    <w:p w:rsidR="00BF7E98" w:rsidRDefault="00BF7E98" w:rsidP="00BF7E98">
      <w:pPr>
        <w:numPr>
          <w:ilvl w:val="1"/>
          <w:numId w:val="27"/>
        </w:numPr>
        <w:spacing w:after="180" w:line="240" w:lineRule="auto"/>
      </w:pPr>
      <w:r>
        <w:t>It was agreed that NR ACLR requirements for UTRA, E-UTRA and NR need to be specified in the WI phase.</w:t>
      </w:r>
    </w:p>
    <w:p w:rsidR="00BF7E98" w:rsidRDefault="00BF7E98" w:rsidP="00B551B5">
      <w:pPr>
        <w:pStyle w:val="Doc-text2"/>
        <w:ind w:left="0" w:firstLine="0"/>
        <w:rPr>
          <w:rFonts w:ascii="Times New Roman" w:hAnsi="Times New Roman"/>
          <w:sz w:val="20"/>
          <w:lang w:val="en-GB"/>
        </w:rPr>
      </w:pPr>
      <w:r>
        <w:rPr>
          <w:noProof/>
          <w:lang w:val="en-US" w:eastAsia="ja-JP"/>
        </w:rPr>
        <w:drawing>
          <wp:inline distT="0" distB="0" distL="0" distR="0">
            <wp:extent cx="5705475"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5475" cy="1409700"/>
                    </a:xfrm>
                    <a:prstGeom prst="rect">
                      <a:avLst/>
                    </a:prstGeom>
                    <a:noFill/>
                    <a:ln>
                      <a:noFill/>
                    </a:ln>
                  </pic:spPr>
                </pic:pic>
              </a:graphicData>
            </a:graphic>
          </wp:inline>
        </w:drawing>
      </w:r>
    </w:p>
    <w:p w:rsidR="00BF7E98" w:rsidRDefault="00BF7E98" w:rsidP="00B551B5">
      <w:pPr>
        <w:pStyle w:val="Doc-text2"/>
        <w:ind w:left="0" w:firstLine="0"/>
        <w:rPr>
          <w:rFonts w:ascii="Times New Roman" w:hAnsi="Times New Roman"/>
          <w:sz w:val="20"/>
          <w:lang w:val="en-US"/>
        </w:rPr>
      </w:pPr>
    </w:p>
    <w:p w:rsidR="00EE57DC" w:rsidRPr="00BF7E98" w:rsidRDefault="00EE57DC" w:rsidP="00EE57DC">
      <w:r>
        <w:t xml:space="preserve">In this paper, we discuss the conducted </w:t>
      </w:r>
      <w:r w:rsidR="00D7681E">
        <w:t xml:space="preserve">ACLR </w:t>
      </w:r>
      <w:r>
        <w:t>requirement on for Range 1.</w:t>
      </w:r>
    </w:p>
    <w:bookmarkEnd w:id="5"/>
    <w:bookmarkEnd w:id="6"/>
    <w:p w:rsidR="00423A6A" w:rsidRDefault="00423A6A" w:rsidP="00423A6A">
      <w:pPr>
        <w:pStyle w:val="Heading1"/>
      </w:pPr>
      <w:r>
        <w:t>2</w:t>
      </w:r>
      <w:r>
        <w:tab/>
      </w:r>
      <w:r w:rsidR="002E6D98">
        <w:t>Discussion</w:t>
      </w:r>
    </w:p>
    <w:p w:rsidR="00690FDB" w:rsidRDefault="00690FDB" w:rsidP="00690FDB">
      <w:pPr>
        <w:pStyle w:val="Heading2"/>
      </w:pPr>
      <w:r>
        <w:t>2.1 NR ACLR</w:t>
      </w:r>
    </w:p>
    <w:p w:rsidR="00690FDB" w:rsidRDefault="00690FDB" w:rsidP="000F61C4">
      <w:pPr>
        <w:rPr>
          <w:lang w:val="en-GB" w:eastAsia="en-US"/>
        </w:rPr>
      </w:pPr>
      <w:r>
        <w:rPr>
          <w:lang w:val="en-GB" w:eastAsia="en-US"/>
        </w:rPr>
        <w:t xml:space="preserve">E-UTRA </w:t>
      </w:r>
      <w:r w:rsidR="009867B5">
        <w:rPr>
          <w:lang w:val="en-GB" w:eastAsia="en-US"/>
        </w:rPr>
        <w:t xml:space="preserve">UE </w:t>
      </w:r>
      <w:r>
        <w:rPr>
          <w:lang w:val="en-GB" w:eastAsia="en-US"/>
        </w:rPr>
        <w:t xml:space="preserve">ACLR is specified </w:t>
      </w:r>
      <w:r w:rsidR="009867B5">
        <w:rPr>
          <w:lang w:val="en-GB" w:eastAsia="en-US"/>
        </w:rPr>
        <w:t>in TS36.101 in the following.</w:t>
      </w:r>
    </w:p>
    <w:p w:rsidR="00BF7E98" w:rsidRPr="0032110F" w:rsidRDefault="004A20F4" w:rsidP="00BF7E98">
      <w:pPr>
        <w:pStyle w:val="TH"/>
        <w:rPr>
          <w:rFonts w:cs="v5.0.0"/>
        </w:rPr>
      </w:pPr>
      <w:r>
        <w:t>Table 2.1-1</w:t>
      </w:r>
      <w:r w:rsidR="005F7F99">
        <w:t>:</w:t>
      </w:r>
      <w:r>
        <w:t xml:space="preserve"> TS36.101 </w:t>
      </w:r>
      <w:r w:rsidR="00BF7E98" w:rsidRPr="0032110F">
        <w:t>Table 6.6.2.3.1-1: General requirements for E-UTRA</w:t>
      </w:r>
      <w:r w:rsidR="00BF7E98"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BF7E98" w:rsidRPr="0032110F" w:rsidTr="00A53C9F">
        <w:tc>
          <w:tcPr>
            <w:tcW w:w="1795" w:type="dxa"/>
            <w:vMerge w:val="restart"/>
          </w:tcPr>
          <w:p w:rsidR="00BF7E98" w:rsidRPr="00320140" w:rsidRDefault="00BF7E98" w:rsidP="00A53C9F">
            <w:pPr>
              <w:pStyle w:val="TAH"/>
              <w:rPr>
                <w:rFonts w:cs="Arial"/>
                <w:lang w:val="en-GB" w:eastAsia="en-US"/>
              </w:rPr>
            </w:pPr>
          </w:p>
        </w:tc>
        <w:tc>
          <w:tcPr>
            <w:tcW w:w="6107" w:type="dxa"/>
            <w:gridSpan w:val="6"/>
          </w:tcPr>
          <w:p w:rsidR="00BF7E98" w:rsidRPr="00320140" w:rsidRDefault="00BF7E98" w:rsidP="00A53C9F">
            <w:pPr>
              <w:pStyle w:val="TAH"/>
              <w:rPr>
                <w:rFonts w:cs="Arial"/>
                <w:lang w:val="en-GB" w:eastAsia="en-US"/>
              </w:rPr>
            </w:pPr>
            <w:r w:rsidRPr="00320140">
              <w:rPr>
                <w:rFonts w:cs="Arial"/>
                <w:lang w:val="en-GB" w:eastAsia="en-US"/>
              </w:rPr>
              <w:t>Channel bandwidth / E-UTRA</w:t>
            </w:r>
            <w:r w:rsidRPr="00320140">
              <w:rPr>
                <w:rFonts w:cs="Arial"/>
                <w:vertAlign w:val="subscript"/>
                <w:lang w:val="en-GB" w:eastAsia="en-US"/>
              </w:rPr>
              <w:t xml:space="preserve">ACLR1 </w:t>
            </w:r>
            <w:r w:rsidRPr="00320140">
              <w:rPr>
                <w:rFonts w:cs="Arial"/>
                <w:lang w:val="en-GB" w:eastAsia="en-US"/>
              </w:rPr>
              <w:t>/ Measurement bandwidth</w:t>
            </w:r>
          </w:p>
        </w:tc>
      </w:tr>
      <w:tr w:rsidR="00BF7E98" w:rsidRPr="0032110F" w:rsidTr="00A53C9F">
        <w:tc>
          <w:tcPr>
            <w:tcW w:w="1795" w:type="dxa"/>
            <w:vMerge/>
          </w:tcPr>
          <w:p w:rsidR="00BF7E98" w:rsidRPr="00320140" w:rsidRDefault="00BF7E98" w:rsidP="00A53C9F">
            <w:pPr>
              <w:pStyle w:val="TAH"/>
              <w:rPr>
                <w:rFonts w:cs="Arial"/>
                <w:lang w:val="en-GB" w:eastAsia="en-US"/>
              </w:rPr>
            </w:pPr>
          </w:p>
        </w:tc>
        <w:tc>
          <w:tcPr>
            <w:tcW w:w="898" w:type="dxa"/>
          </w:tcPr>
          <w:p w:rsidR="00BF7E98" w:rsidRPr="00320140" w:rsidRDefault="00BF7E98" w:rsidP="00A53C9F">
            <w:pPr>
              <w:pStyle w:val="TAH"/>
              <w:rPr>
                <w:rFonts w:cs="Arial"/>
                <w:lang w:val="en-GB" w:eastAsia="en-US"/>
              </w:rPr>
            </w:pPr>
            <w:r w:rsidRPr="00320140">
              <w:rPr>
                <w:rFonts w:cs="Arial"/>
                <w:lang w:val="en-GB" w:eastAsia="en-US"/>
              </w:rPr>
              <w:t>1.4</w:t>
            </w:r>
          </w:p>
          <w:p w:rsidR="00BF7E98" w:rsidRPr="00320140" w:rsidRDefault="00BF7E98" w:rsidP="00A53C9F">
            <w:pPr>
              <w:pStyle w:val="TAH"/>
              <w:rPr>
                <w:rFonts w:cs="Arial"/>
                <w:lang w:val="en-GB" w:eastAsia="en-US"/>
              </w:rPr>
            </w:pPr>
            <w:r w:rsidRPr="00320140">
              <w:rPr>
                <w:rFonts w:cs="Arial"/>
                <w:lang w:val="en-GB" w:eastAsia="en-US"/>
              </w:rPr>
              <w:t>MHz</w:t>
            </w:r>
          </w:p>
        </w:tc>
        <w:tc>
          <w:tcPr>
            <w:tcW w:w="850" w:type="dxa"/>
          </w:tcPr>
          <w:p w:rsidR="00BF7E98" w:rsidRPr="00320140" w:rsidRDefault="00BF7E98" w:rsidP="00A53C9F">
            <w:pPr>
              <w:pStyle w:val="TAH"/>
              <w:rPr>
                <w:rFonts w:cs="Arial"/>
                <w:lang w:val="en-GB" w:eastAsia="en-US"/>
              </w:rPr>
            </w:pPr>
            <w:r w:rsidRPr="00320140">
              <w:rPr>
                <w:rFonts w:cs="Arial"/>
                <w:lang w:val="en-GB" w:eastAsia="en-US"/>
              </w:rPr>
              <w:t>3.0</w:t>
            </w:r>
          </w:p>
          <w:p w:rsidR="00BF7E98" w:rsidRPr="00320140" w:rsidRDefault="00BF7E98" w:rsidP="00A53C9F">
            <w:pPr>
              <w:pStyle w:val="TAH"/>
              <w:rPr>
                <w:rFonts w:cs="Arial"/>
                <w:lang w:val="en-GB" w:eastAsia="en-US"/>
              </w:rPr>
            </w:pPr>
            <w:r w:rsidRPr="00320140">
              <w:rPr>
                <w:rFonts w:cs="Arial"/>
                <w:lang w:val="en-GB" w:eastAsia="en-US"/>
              </w:rPr>
              <w:t>MHz</w:t>
            </w:r>
          </w:p>
        </w:tc>
        <w:tc>
          <w:tcPr>
            <w:tcW w:w="1004" w:type="dxa"/>
          </w:tcPr>
          <w:p w:rsidR="00BF7E98" w:rsidRPr="00320140" w:rsidRDefault="00BF7E98" w:rsidP="00A53C9F">
            <w:pPr>
              <w:pStyle w:val="TAH"/>
              <w:rPr>
                <w:rFonts w:cs="Arial"/>
                <w:lang w:val="en-GB" w:eastAsia="en-US"/>
              </w:rPr>
            </w:pPr>
            <w:r w:rsidRPr="00320140">
              <w:rPr>
                <w:rFonts w:cs="Arial"/>
                <w:lang w:val="en-GB" w:eastAsia="en-US"/>
              </w:rPr>
              <w:t>5</w:t>
            </w:r>
          </w:p>
          <w:p w:rsidR="00BF7E98" w:rsidRPr="00320140" w:rsidRDefault="00BF7E98" w:rsidP="00A53C9F">
            <w:pPr>
              <w:pStyle w:val="TAH"/>
              <w:rPr>
                <w:rFonts w:cs="Arial"/>
                <w:lang w:val="en-GB" w:eastAsia="en-US"/>
              </w:rPr>
            </w:pPr>
            <w:r w:rsidRPr="00320140">
              <w:rPr>
                <w:rFonts w:cs="Arial"/>
                <w:lang w:val="en-GB" w:eastAsia="en-US"/>
              </w:rPr>
              <w:t>MHz</w:t>
            </w:r>
          </w:p>
        </w:tc>
        <w:tc>
          <w:tcPr>
            <w:tcW w:w="1087" w:type="dxa"/>
          </w:tcPr>
          <w:p w:rsidR="00BF7E98" w:rsidRPr="00320140" w:rsidRDefault="00BF7E98" w:rsidP="00A53C9F">
            <w:pPr>
              <w:pStyle w:val="TAH"/>
              <w:rPr>
                <w:rFonts w:cs="Arial"/>
                <w:lang w:val="en-GB" w:eastAsia="en-US"/>
              </w:rPr>
            </w:pPr>
            <w:r w:rsidRPr="00320140">
              <w:rPr>
                <w:rFonts w:cs="Arial"/>
                <w:lang w:val="en-GB" w:eastAsia="en-US"/>
              </w:rPr>
              <w:t>10</w:t>
            </w:r>
          </w:p>
          <w:p w:rsidR="00BF7E98" w:rsidRPr="00320140" w:rsidRDefault="00BF7E98" w:rsidP="00A53C9F">
            <w:pPr>
              <w:pStyle w:val="TAH"/>
              <w:rPr>
                <w:rFonts w:cs="Arial"/>
                <w:lang w:val="en-GB" w:eastAsia="en-US"/>
              </w:rPr>
            </w:pPr>
            <w:r w:rsidRPr="00320140">
              <w:rPr>
                <w:rFonts w:cs="Arial"/>
                <w:lang w:val="en-GB" w:eastAsia="en-US"/>
              </w:rPr>
              <w:t>MHz</w:t>
            </w:r>
          </w:p>
        </w:tc>
        <w:tc>
          <w:tcPr>
            <w:tcW w:w="1134" w:type="dxa"/>
          </w:tcPr>
          <w:p w:rsidR="00BF7E98" w:rsidRPr="00320140" w:rsidRDefault="00BF7E98" w:rsidP="00A53C9F">
            <w:pPr>
              <w:pStyle w:val="TAH"/>
              <w:rPr>
                <w:rFonts w:cs="Arial"/>
                <w:lang w:val="en-GB" w:eastAsia="en-US"/>
              </w:rPr>
            </w:pPr>
            <w:r w:rsidRPr="00320140">
              <w:rPr>
                <w:rFonts w:cs="Arial"/>
                <w:lang w:val="en-GB" w:eastAsia="en-US"/>
              </w:rPr>
              <w:t>15</w:t>
            </w:r>
          </w:p>
          <w:p w:rsidR="00BF7E98" w:rsidRPr="00320140" w:rsidRDefault="00BF7E98" w:rsidP="00A53C9F">
            <w:pPr>
              <w:pStyle w:val="TAH"/>
              <w:rPr>
                <w:rFonts w:cs="Arial"/>
                <w:lang w:val="en-GB" w:eastAsia="en-US"/>
              </w:rPr>
            </w:pPr>
            <w:r w:rsidRPr="00320140">
              <w:rPr>
                <w:rFonts w:cs="Arial"/>
                <w:lang w:val="en-GB" w:eastAsia="en-US"/>
              </w:rPr>
              <w:t>MHz</w:t>
            </w:r>
          </w:p>
        </w:tc>
        <w:tc>
          <w:tcPr>
            <w:tcW w:w="1134" w:type="dxa"/>
          </w:tcPr>
          <w:p w:rsidR="00BF7E98" w:rsidRPr="00320140" w:rsidRDefault="00BF7E98" w:rsidP="00A53C9F">
            <w:pPr>
              <w:pStyle w:val="TAH"/>
              <w:rPr>
                <w:rFonts w:cs="Arial"/>
                <w:lang w:val="en-GB" w:eastAsia="en-US"/>
              </w:rPr>
            </w:pPr>
            <w:r w:rsidRPr="00320140">
              <w:rPr>
                <w:rFonts w:cs="Arial"/>
                <w:lang w:val="en-GB" w:eastAsia="en-US"/>
              </w:rPr>
              <w:t>20</w:t>
            </w:r>
          </w:p>
          <w:p w:rsidR="00BF7E98" w:rsidRPr="00320140" w:rsidRDefault="00BF7E98" w:rsidP="00A53C9F">
            <w:pPr>
              <w:pStyle w:val="TAH"/>
              <w:rPr>
                <w:rFonts w:cs="Arial"/>
                <w:lang w:val="en-GB" w:eastAsia="en-US"/>
              </w:rPr>
            </w:pPr>
            <w:r w:rsidRPr="00320140">
              <w:rPr>
                <w:rFonts w:cs="Arial"/>
                <w:lang w:val="en-GB" w:eastAsia="en-US"/>
              </w:rPr>
              <w:t>MHz</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E-UTRA</w:t>
            </w:r>
            <w:r w:rsidRPr="00320140">
              <w:rPr>
                <w:rFonts w:cs="Arial"/>
                <w:vertAlign w:val="subscript"/>
                <w:lang w:val="en-GB" w:eastAsia="en-US"/>
              </w:rPr>
              <w:t>ACLR1</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30 dB</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E-UTRA channel Measurement bandwidth</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1.08 MHz</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2.7 MHz</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4.5 MHz</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9.0 MHz</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13.5 MHz</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18 MHz</w:t>
            </w:r>
          </w:p>
        </w:tc>
      </w:tr>
      <w:tr w:rsidR="00BF7E98" w:rsidRPr="0032110F" w:rsidTr="00A53C9F">
        <w:tc>
          <w:tcPr>
            <w:tcW w:w="1795" w:type="dxa"/>
            <w:vAlign w:val="center"/>
          </w:tcPr>
          <w:p w:rsidR="00BF7E98" w:rsidRPr="00320140" w:rsidRDefault="00BF7E98" w:rsidP="00A53C9F">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BF7E98" w:rsidRPr="00320140" w:rsidRDefault="00BF7E98" w:rsidP="00A53C9F">
            <w:pPr>
              <w:pStyle w:val="TAC"/>
              <w:rPr>
                <w:rFonts w:cs="Arial"/>
                <w:lang w:val="en-GB" w:eastAsia="en-US"/>
              </w:rPr>
            </w:pPr>
            <w:r w:rsidRPr="00320140">
              <w:rPr>
                <w:rFonts w:cs="Arial"/>
                <w:lang w:val="en-GB" w:eastAsia="en-US"/>
              </w:rPr>
              <w:t>+1.4</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-1.4</w:t>
            </w:r>
          </w:p>
        </w:tc>
        <w:tc>
          <w:tcPr>
            <w:tcW w:w="850" w:type="dxa"/>
            <w:vAlign w:val="center"/>
          </w:tcPr>
          <w:p w:rsidR="00BF7E98" w:rsidRPr="00320140" w:rsidRDefault="00BF7E98" w:rsidP="00A53C9F">
            <w:pPr>
              <w:pStyle w:val="TAC"/>
              <w:rPr>
                <w:rFonts w:cs="Arial"/>
                <w:lang w:val="en-GB" w:eastAsia="en-US"/>
              </w:rPr>
            </w:pPr>
            <w:r w:rsidRPr="00320140">
              <w:rPr>
                <w:rFonts w:cs="Arial"/>
                <w:lang w:val="en-GB" w:eastAsia="en-US"/>
              </w:rPr>
              <w:t>+3.0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-3.0</w:t>
            </w:r>
          </w:p>
        </w:tc>
        <w:tc>
          <w:tcPr>
            <w:tcW w:w="1004" w:type="dxa"/>
            <w:vAlign w:val="center"/>
          </w:tcPr>
          <w:p w:rsidR="00BF7E98" w:rsidRPr="00320140" w:rsidRDefault="00BF7E98" w:rsidP="00A53C9F">
            <w:pPr>
              <w:pStyle w:val="TAC"/>
              <w:rPr>
                <w:rFonts w:cs="Arial"/>
                <w:lang w:val="en-GB" w:eastAsia="en-US"/>
              </w:rPr>
            </w:pPr>
            <w:r w:rsidRPr="00320140">
              <w:rPr>
                <w:rFonts w:cs="Arial"/>
                <w:lang w:val="en-GB" w:eastAsia="en-US"/>
              </w:rPr>
              <w:t>+5</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-5</w:t>
            </w:r>
          </w:p>
        </w:tc>
        <w:tc>
          <w:tcPr>
            <w:tcW w:w="1087" w:type="dxa"/>
            <w:vAlign w:val="center"/>
          </w:tcPr>
          <w:p w:rsidR="00BF7E98" w:rsidRPr="00320140" w:rsidRDefault="00BF7E98" w:rsidP="00A53C9F">
            <w:pPr>
              <w:pStyle w:val="TAC"/>
              <w:rPr>
                <w:rFonts w:cs="Arial"/>
                <w:lang w:val="en-GB" w:eastAsia="en-US"/>
              </w:rPr>
            </w:pPr>
            <w:r w:rsidRPr="00320140">
              <w:rPr>
                <w:rFonts w:cs="Arial"/>
                <w:lang w:val="en-GB" w:eastAsia="en-US"/>
              </w:rPr>
              <w:t>+10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-10</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+15</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-15</w:t>
            </w:r>
          </w:p>
        </w:tc>
        <w:tc>
          <w:tcPr>
            <w:tcW w:w="1134" w:type="dxa"/>
            <w:vAlign w:val="center"/>
          </w:tcPr>
          <w:p w:rsidR="00BF7E98" w:rsidRPr="00320140" w:rsidRDefault="00BF7E98" w:rsidP="00A53C9F">
            <w:pPr>
              <w:pStyle w:val="TAC"/>
              <w:rPr>
                <w:rFonts w:cs="Arial"/>
                <w:lang w:val="en-GB" w:eastAsia="en-US"/>
              </w:rPr>
            </w:pPr>
            <w:r w:rsidRPr="00320140">
              <w:rPr>
                <w:rFonts w:cs="Arial"/>
                <w:lang w:val="en-GB" w:eastAsia="en-US"/>
              </w:rPr>
              <w:t>+20</w:t>
            </w:r>
          </w:p>
          <w:p w:rsidR="00BF7E98" w:rsidRPr="00320140" w:rsidRDefault="00BF7E98" w:rsidP="00A53C9F">
            <w:pPr>
              <w:pStyle w:val="TAC"/>
              <w:rPr>
                <w:rFonts w:cs="Arial"/>
                <w:lang w:val="en-GB" w:eastAsia="en-US"/>
              </w:rPr>
            </w:pPr>
            <w:r w:rsidRPr="00320140">
              <w:rPr>
                <w:rFonts w:cs="Arial"/>
                <w:lang w:val="en-GB" w:eastAsia="en-US"/>
              </w:rPr>
              <w:t>/</w:t>
            </w:r>
          </w:p>
          <w:p w:rsidR="00BF7E98" w:rsidRPr="00320140" w:rsidRDefault="00BF7E98" w:rsidP="00A53C9F">
            <w:pPr>
              <w:pStyle w:val="TAC"/>
              <w:rPr>
                <w:rFonts w:cs="Arial"/>
                <w:lang w:val="en-GB" w:eastAsia="en-US"/>
              </w:rPr>
            </w:pPr>
            <w:r w:rsidRPr="00320140">
              <w:rPr>
                <w:rFonts w:cs="Arial"/>
                <w:lang w:val="en-GB" w:eastAsia="en-US"/>
              </w:rPr>
              <w:t>-20</w:t>
            </w:r>
          </w:p>
        </w:tc>
      </w:tr>
    </w:tbl>
    <w:p w:rsidR="00BF7E98" w:rsidRPr="0032110F" w:rsidRDefault="00BF7E98" w:rsidP="00BF7E98"/>
    <w:p w:rsidR="009867B5" w:rsidRDefault="00EE57DC" w:rsidP="004A20F4">
      <w:pPr>
        <w:rPr>
          <w:lang w:val="en-GB" w:eastAsia="en-US"/>
        </w:rPr>
      </w:pPr>
      <w:r>
        <w:rPr>
          <w:lang w:val="en-GB" w:eastAsia="en-US"/>
        </w:rPr>
        <w:lastRenderedPageBreak/>
        <w:t xml:space="preserve">Although the coexistence of NR-NR </w:t>
      </w:r>
      <w:r w:rsidR="000C4819">
        <w:rPr>
          <w:lang w:val="en-GB" w:eastAsia="en-US"/>
        </w:rPr>
        <w:t xml:space="preserve">has not been </w:t>
      </w:r>
      <w:r w:rsidR="009867B5">
        <w:rPr>
          <w:lang w:val="en-GB" w:eastAsia="en-US"/>
        </w:rPr>
        <w:t>studied</w:t>
      </w:r>
      <w:r w:rsidR="000C4819">
        <w:rPr>
          <w:lang w:val="en-GB" w:eastAsia="en-US"/>
        </w:rPr>
        <w:t xml:space="preserve"> in the </w:t>
      </w:r>
      <w:r>
        <w:rPr>
          <w:lang w:val="en-GB" w:eastAsia="en-US"/>
        </w:rPr>
        <w:t xml:space="preserve">NR study phase for the frequency range 1, the similar </w:t>
      </w:r>
      <w:r w:rsidR="0099479D">
        <w:rPr>
          <w:lang w:val="en-GB" w:eastAsia="en-US"/>
        </w:rPr>
        <w:t xml:space="preserve">conducted </w:t>
      </w:r>
      <w:r>
        <w:rPr>
          <w:lang w:val="en-GB" w:eastAsia="en-US"/>
        </w:rPr>
        <w:t xml:space="preserve">requirement </w:t>
      </w:r>
      <w:r w:rsidR="000334A8">
        <w:rPr>
          <w:lang w:val="en-GB" w:eastAsia="en-US"/>
        </w:rPr>
        <w:t xml:space="preserve">to E-UTRA </w:t>
      </w:r>
      <w:r w:rsidR="00036643">
        <w:rPr>
          <w:lang w:val="en-GB" w:eastAsia="en-US"/>
        </w:rPr>
        <w:t xml:space="preserve">ACLR </w:t>
      </w:r>
      <w:r w:rsidR="009867B5">
        <w:rPr>
          <w:lang w:val="en-GB" w:eastAsia="en-US"/>
        </w:rPr>
        <w:t>should</w:t>
      </w:r>
      <w:r>
        <w:rPr>
          <w:lang w:val="en-GB" w:eastAsia="en-US"/>
        </w:rPr>
        <w:t xml:space="preserve"> be applied assuming the deployment scenario of the NR and </w:t>
      </w:r>
      <w:r w:rsidR="00080822">
        <w:rPr>
          <w:lang w:val="en-GB" w:eastAsia="en-US"/>
        </w:rPr>
        <w:t>E-UTRA</w:t>
      </w:r>
      <w:r>
        <w:rPr>
          <w:lang w:val="en-GB" w:eastAsia="en-US"/>
        </w:rPr>
        <w:t xml:space="preserve"> are similar </w:t>
      </w:r>
      <w:r w:rsidR="009867B5">
        <w:rPr>
          <w:lang w:val="en-GB" w:eastAsia="en-US"/>
        </w:rPr>
        <w:t xml:space="preserve">to the </w:t>
      </w:r>
      <w:r w:rsidR="000334A8">
        <w:rPr>
          <w:lang w:val="en-GB" w:eastAsia="en-US"/>
        </w:rPr>
        <w:t>analysis in TR36.942</w:t>
      </w:r>
      <w:r w:rsidR="009867B5">
        <w:rPr>
          <w:lang w:val="en-GB" w:eastAsia="en-US"/>
        </w:rPr>
        <w:t xml:space="preserve"> for the existing frequency bands</w:t>
      </w:r>
      <w:r w:rsidR="0099479D">
        <w:rPr>
          <w:lang w:val="en-GB" w:eastAsia="en-US"/>
        </w:rPr>
        <w:t xml:space="preserve"> (in Range 1). It is also assumed that there is no advanced beam forming technology for the conducted requirement.</w:t>
      </w:r>
      <w:r w:rsidR="009867B5">
        <w:rPr>
          <w:lang w:val="en-GB" w:eastAsia="en-US"/>
        </w:rPr>
        <w:t xml:space="preserve"> </w:t>
      </w:r>
      <w:r w:rsidR="0099479D">
        <w:rPr>
          <w:lang w:val="en-GB" w:eastAsia="en-US"/>
        </w:rPr>
        <w:t>In that case, t</w:t>
      </w:r>
      <w:r w:rsidR="009867B5">
        <w:rPr>
          <w:lang w:val="en-GB" w:eastAsia="en-US"/>
        </w:rPr>
        <w:t xml:space="preserve">he </w:t>
      </w:r>
      <w:r w:rsidR="00036643">
        <w:rPr>
          <w:lang w:val="en-GB" w:eastAsia="en-US"/>
        </w:rPr>
        <w:t xml:space="preserve">coexistence </w:t>
      </w:r>
      <w:r w:rsidR="009867B5">
        <w:rPr>
          <w:lang w:val="en-GB" w:eastAsia="en-US"/>
        </w:rPr>
        <w:t>requirement in TS36.101</w:t>
      </w:r>
      <w:r w:rsidR="00916BBD">
        <w:rPr>
          <w:lang w:val="en-GB" w:eastAsia="en-US"/>
        </w:rPr>
        <w:t xml:space="preserve"> should</w:t>
      </w:r>
      <w:r w:rsidR="000334A8">
        <w:rPr>
          <w:lang w:val="en-GB" w:eastAsia="en-US"/>
        </w:rPr>
        <w:t xml:space="preserve"> be mostly reused</w:t>
      </w:r>
      <w:r w:rsidR="009867B5">
        <w:rPr>
          <w:lang w:val="en-GB" w:eastAsia="en-US"/>
        </w:rPr>
        <w:t xml:space="preserve"> for the NR</w:t>
      </w:r>
      <w:r w:rsidR="000334A8">
        <w:rPr>
          <w:lang w:val="en-GB" w:eastAsia="en-US"/>
        </w:rPr>
        <w:t>.</w:t>
      </w:r>
      <w:r w:rsidR="00BC2B48">
        <w:rPr>
          <w:lang w:val="en-GB" w:eastAsia="en-US"/>
        </w:rPr>
        <w:t xml:space="preserve"> </w:t>
      </w:r>
      <w:r w:rsidR="009867B5">
        <w:rPr>
          <w:lang w:val="en-GB" w:eastAsia="en-US"/>
        </w:rPr>
        <w:t>F</w:t>
      </w:r>
      <w:r w:rsidR="00BC2B48">
        <w:rPr>
          <w:lang w:val="en-GB" w:eastAsia="en-US"/>
        </w:rPr>
        <w:t>or the same channel bandwidth</w:t>
      </w:r>
      <w:r w:rsidR="009867B5">
        <w:rPr>
          <w:lang w:val="en-GB" w:eastAsia="en-US"/>
        </w:rPr>
        <w:t xml:space="preserve"> as </w:t>
      </w:r>
      <w:r w:rsidR="00080822">
        <w:rPr>
          <w:lang w:val="en-GB" w:eastAsia="en-US"/>
        </w:rPr>
        <w:t>E-UTRA</w:t>
      </w:r>
      <w:r w:rsidR="00BC2B48">
        <w:rPr>
          <w:lang w:val="en-GB" w:eastAsia="en-US"/>
        </w:rPr>
        <w:t xml:space="preserve">, the </w:t>
      </w:r>
      <w:r w:rsidR="00036643">
        <w:rPr>
          <w:lang w:val="en-GB" w:eastAsia="en-US"/>
        </w:rPr>
        <w:t>ACLR</w:t>
      </w:r>
      <w:r w:rsidR="00BC2B48">
        <w:rPr>
          <w:lang w:val="en-GB" w:eastAsia="en-US"/>
        </w:rPr>
        <w:t xml:space="preserve"> can be specified 30 </w:t>
      </w:r>
      <w:proofErr w:type="spellStart"/>
      <w:r w:rsidR="00BC2B48">
        <w:rPr>
          <w:lang w:val="en-GB" w:eastAsia="en-US"/>
        </w:rPr>
        <w:t>dB</w:t>
      </w:r>
      <w:r w:rsidR="009867B5">
        <w:rPr>
          <w:lang w:val="en-GB" w:eastAsia="en-US"/>
        </w:rPr>
        <w:t>.</w:t>
      </w:r>
      <w:proofErr w:type="spellEnd"/>
      <w:r w:rsidR="009867B5">
        <w:rPr>
          <w:lang w:val="en-GB" w:eastAsia="en-US"/>
        </w:rPr>
        <w:t xml:space="preserve"> For the wider channel bandwidth than 20MHz, CA ACLR is specified in TS36.101, which is also 30 </w:t>
      </w:r>
      <w:proofErr w:type="spellStart"/>
      <w:r w:rsidR="009867B5">
        <w:rPr>
          <w:lang w:val="en-GB" w:eastAsia="en-US"/>
        </w:rPr>
        <w:t>dB.</w:t>
      </w:r>
      <w:proofErr w:type="spellEnd"/>
      <w:r w:rsidR="009867B5">
        <w:rPr>
          <w:lang w:val="en-GB" w:eastAsia="en-US"/>
        </w:rPr>
        <w:t xml:space="preserve"> Even though the UE uplink maximum contiguous bandwidth is at most 40 MHz in the current version of TS36.101, the same ACLR for the wider channel bandwidth </w:t>
      </w:r>
      <w:r w:rsidR="00916BBD">
        <w:rPr>
          <w:lang w:val="en-GB" w:eastAsia="en-US"/>
        </w:rPr>
        <w:t xml:space="preserve">can be assumed </w:t>
      </w:r>
      <w:r w:rsidR="009867B5">
        <w:rPr>
          <w:lang w:val="en-GB" w:eastAsia="en-US"/>
        </w:rPr>
        <w:t xml:space="preserve">in the NR. </w:t>
      </w:r>
    </w:p>
    <w:p w:rsidR="00BC2B48" w:rsidRPr="003734D1" w:rsidRDefault="00BC2B48" w:rsidP="003734D1">
      <w:pPr>
        <w:rPr>
          <w:rFonts w:cs="Arial"/>
          <w:b/>
          <w:i/>
          <w:lang w:val="en-GB" w:eastAsia="en-US"/>
        </w:rPr>
      </w:pPr>
      <w:r w:rsidRPr="003734D1">
        <w:rPr>
          <w:b/>
          <w:i/>
          <w:lang w:val="en-GB" w:eastAsia="en-US"/>
        </w:rPr>
        <w:t>Observation</w:t>
      </w:r>
      <w:r w:rsidR="00BA34D7" w:rsidRPr="003734D1">
        <w:rPr>
          <w:b/>
          <w:i/>
          <w:lang w:val="en-GB" w:eastAsia="en-US"/>
        </w:rPr>
        <w:t xml:space="preserve"> 1</w:t>
      </w:r>
      <w:r w:rsidRPr="003734D1">
        <w:rPr>
          <w:b/>
          <w:i/>
          <w:lang w:val="en-GB" w:eastAsia="en-US"/>
        </w:rPr>
        <w:t xml:space="preserve">: The </w:t>
      </w:r>
      <w:r w:rsidR="0099479D">
        <w:rPr>
          <w:b/>
          <w:i/>
          <w:lang w:val="en-GB" w:eastAsia="en-US"/>
        </w:rPr>
        <w:t xml:space="preserve">conducted </w:t>
      </w:r>
      <w:r w:rsidRPr="003734D1">
        <w:rPr>
          <w:b/>
          <w:i/>
          <w:lang w:val="en-GB" w:eastAsia="en-US"/>
        </w:rPr>
        <w:t>NR ACLR level can be specified 30 dB</w:t>
      </w:r>
      <w:r w:rsidR="001A688A" w:rsidRPr="003734D1">
        <w:rPr>
          <w:b/>
          <w:i/>
          <w:lang w:val="en-GB" w:eastAsia="en-US"/>
        </w:rPr>
        <w:t xml:space="preserve"> for Range 1</w:t>
      </w:r>
      <w:r w:rsidRPr="003734D1">
        <w:rPr>
          <w:b/>
          <w:i/>
          <w:lang w:val="en-GB" w:eastAsia="en-US"/>
        </w:rPr>
        <w:t xml:space="preserve">. </w:t>
      </w:r>
    </w:p>
    <w:p w:rsidR="00BC2B48" w:rsidRDefault="0099479D" w:rsidP="004A20F4">
      <w:pPr>
        <w:rPr>
          <w:lang w:val="en-GB" w:eastAsia="en-US"/>
        </w:rPr>
      </w:pPr>
      <w:r>
        <w:rPr>
          <w:lang w:val="en-GB" w:eastAsia="en-US"/>
        </w:rPr>
        <w:t>Note that different deployment scenario</w:t>
      </w:r>
      <w:r w:rsidR="00767D6E">
        <w:rPr>
          <w:lang w:val="en-GB" w:eastAsia="en-US"/>
        </w:rPr>
        <w:t xml:space="preserve">s from TR36.942 </w:t>
      </w:r>
      <w:r>
        <w:rPr>
          <w:lang w:val="en-GB" w:eastAsia="en-US"/>
        </w:rPr>
        <w:t xml:space="preserve">such as advanced beam forming based </w:t>
      </w:r>
      <w:r w:rsidR="00767D6E">
        <w:rPr>
          <w:lang w:val="en-GB" w:eastAsia="en-US"/>
        </w:rPr>
        <w:t xml:space="preserve">system </w:t>
      </w:r>
      <w:r>
        <w:rPr>
          <w:lang w:val="en-GB" w:eastAsia="en-US"/>
        </w:rPr>
        <w:t>may be covered in OTA requirement</w:t>
      </w:r>
      <w:r w:rsidR="00767D6E">
        <w:rPr>
          <w:lang w:val="en-GB" w:eastAsia="en-US"/>
        </w:rPr>
        <w:t>, where the required ACLR level needs to be further investigated.</w:t>
      </w:r>
    </w:p>
    <w:p w:rsidR="000334A8" w:rsidRDefault="0033194A" w:rsidP="004A20F4">
      <w:pPr>
        <w:rPr>
          <w:b/>
          <w:i/>
          <w:lang w:val="en-GB" w:eastAsia="en-US"/>
        </w:rPr>
      </w:pPr>
      <w:r>
        <w:rPr>
          <w:lang w:val="en-GB" w:eastAsia="en-US"/>
        </w:rPr>
        <w:t>Another</w:t>
      </w:r>
      <w:r w:rsidR="000334A8">
        <w:rPr>
          <w:lang w:val="en-GB" w:eastAsia="en-US"/>
        </w:rPr>
        <w:t xml:space="preserve"> difference </w:t>
      </w:r>
      <w:r w:rsidR="00BC2B48">
        <w:rPr>
          <w:lang w:val="en-GB" w:eastAsia="en-US"/>
        </w:rPr>
        <w:t xml:space="preserve">of the NR is the spectrum utilization </w:t>
      </w:r>
      <w:r w:rsidR="004A35C2">
        <w:rPr>
          <w:lang w:val="en-GB" w:eastAsia="en-US"/>
        </w:rPr>
        <w:t>better than E-UTRA</w:t>
      </w:r>
      <w:r w:rsidR="00177437">
        <w:rPr>
          <w:lang w:val="en-GB" w:eastAsia="en-US"/>
        </w:rPr>
        <w:t xml:space="preserve"> utilization of 90%</w:t>
      </w:r>
      <w:r w:rsidR="00BC2B48">
        <w:rPr>
          <w:lang w:val="en-GB" w:eastAsia="en-US"/>
        </w:rPr>
        <w:t>.</w:t>
      </w:r>
      <w:r w:rsidR="001A688A">
        <w:rPr>
          <w:lang w:val="en-GB" w:eastAsia="en-US"/>
        </w:rPr>
        <w:t xml:space="preserve"> Thus, to properly secure the adjacent channel coexi</w:t>
      </w:r>
      <w:r w:rsidR="003734D1">
        <w:rPr>
          <w:lang w:val="en-GB" w:eastAsia="en-US"/>
        </w:rPr>
        <w:t>stence for the worst-case NR-NR scenario</w:t>
      </w:r>
      <w:r>
        <w:rPr>
          <w:lang w:val="en-GB" w:eastAsia="en-US"/>
        </w:rPr>
        <w:t>, i.e., two channels are next to each other</w:t>
      </w:r>
      <w:r w:rsidR="001A688A">
        <w:rPr>
          <w:lang w:val="en-GB" w:eastAsia="en-US"/>
        </w:rPr>
        <w:t>, the measurement bandwidth should be based on the</w:t>
      </w:r>
      <w:r w:rsidR="004A35C2">
        <w:rPr>
          <w:lang w:val="en-GB" w:eastAsia="en-US"/>
        </w:rPr>
        <w:t xml:space="preserve"> maximum allowed</w:t>
      </w:r>
      <w:r w:rsidR="001A688A">
        <w:rPr>
          <w:lang w:val="en-GB" w:eastAsia="en-US"/>
        </w:rPr>
        <w:t xml:space="preserve"> </w:t>
      </w:r>
      <w:r w:rsidR="004A35C2">
        <w:rPr>
          <w:lang w:val="en-GB" w:eastAsia="en-US"/>
        </w:rPr>
        <w:t>transmission bandwidth of the NR</w:t>
      </w:r>
      <w:r w:rsidR="008674E7">
        <w:rPr>
          <w:lang w:val="en-GB" w:eastAsia="en-US"/>
        </w:rPr>
        <w:t xml:space="preserve"> for that channel bandwidth</w:t>
      </w:r>
      <w:r w:rsidR="004A35C2">
        <w:rPr>
          <w:lang w:val="en-GB" w:eastAsia="en-US"/>
        </w:rPr>
        <w:t>.</w:t>
      </w:r>
      <w:r w:rsidR="00177437">
        <w:rPr>
          <w:lang w:val="en-GB" w:eastAsia="en-US"/>
        </w:rPr>
        <w:t xml:space="preserve"> The transmission bandwidth depends on the subcarrier spacing and the number of physical resource blocks</w:t>
      </w:r>
      <w:r w:rsidR="00A53C9F">
        <w:rPr>
          <w:lang w:val="en-GB" w:eastAsia="en-US"/>
        </w:rPr>
        <w:t xml:space="preserve"> </w:t>
      </w:r>
      <w:r w:rsidR="008674E7">
        <w:rPr>
          <w:lang w:val="en-GB" w:eastAsia="en-US"/>
        </w:rPr>
        <w:t xml:space="preserve">in </w:t>
      </w:r>
      <w:r w:rsidR="00A53C9F">
        <w:rPr>
          <w:lang w:val="en-GB" w:eastAsia="en-US"/>
        </w:rPr>
        <w:t>the uplink</w:t>
      </w:r>
      <w:r w:rsidR="00177437">
        <w:rPr>
          <w:lang w:val="en-GB" w:eastAsia="en-US"/>
        </w:rPr>
        <w:t>, which can be more than 90% of the NR channel bandwidth.</w:t>
      </w:r>
      <w:r w:rsidR="008674E7">
        <w:rPr>
          <w:lang w:val="en-GB" w:eastAsia="en-US"/>
        </w:rPr>
        <w:t xml:space="preserve"> The maximum transmission bandwidth among all the possible numerologies should be selected for the worst case.</w:t>
      </w:r>
    </w:p>
    <w:p w:rsidR="001A688A" w:rsidRPr="00690FDB" w:rsidRDefault="001A688A" w:rsidP="001A688A">
      <w:pPr>
        <w:rPr>
          <w:b/>
          <w:i/>
          <w:lang w:val="en-GB" w:eastAsia="en-US"/>
        </w:rPr>
      </w:pPr>
      <w:r>
        <w:rPr>
          <w:b/>
          <w:i/>
          <w:lang w:val="en-GB" w:eastAsia="en-US"/>
        </w:rPr>
        <w:t>Observation</w:t>
      </w:r>
      <w:r w:rsidR="00BA34D7">
        <w:rPr>
          <w:b/>
          <w:i/>
          <w:lang w:val="en-GB" w:eastAsia="en-US"/>
        </w:rPr>
        <w:t xml:space="preserve"> 2</w:t>
      </w:r>
      <w:r>
        <w:rPr>
          <w:b/>
          <w:i/>
          <w:lang w:val="en-GB" w:eastAsia="en-US"/>
        </w:rPr>
        <w:t xml:space="preserve">: NR ACLR can be defined with the measurement channel bandwidth </w:t>
      </w:r>
      <w:r w:rsidR="00D03AA9">
        <w:rPr>
          <w:b/>
          <w:i/>
          <w:lang w:val="en-GB" w:eastAsia="en-US"/>
        </w:rPr>
        <w:t>aligned with</w:t>
      </w:r>
      <w:r>
        <w:rPr>
          <w:b/>
          <w:i/>
          <w:lang w:val="en-GB" w:eastAsia="en-US"/>
        </w:rPr>
        <w:t xml:space="preserve"> the </w:t>
      </w:r>
      <w:r w:rsidR="00177437">
        <w:rPr>
          <w:b/>
          <w:i/>
          <w:lang w:val="en-GB" w:eastAsia="en-US"/>
        </w:rPr>
        <w:t xml:space="preserve">maximum </w:t>
      </w:r>
      <w:r w:rsidR="004A35C2">
        <w:rPr>
          <w:b/>
          <w:i/>
          <w:lang w:val="en-GB" w:eastAsia="en-US"/>
        </w:rPr>
        <w:t xml:space="preserve">transmission bandwidth </w:t>
      </w:r>
      <w:r w:rsidR="00177437">
        <w:rPr>
          <w:b/>
          <w:i/>
          <w:lang w:val="en-GB" w:eastAsia="en-US"/>
        </w:rPr>
        <w:t>of</w:t>
      </w:r>
      <w:r w:rsidR="004A35C2">
        <w:rPr>
          <w:b/>
          <w:i/>
          <w:lang w:val="en-GB" w:eastAsia="en-US"/>
        </w:rPr>
        <w:t xml:space="preserve"> the NR</w:t>
      </w:r>
      <w:r w:rsidR="00A53C9F">
        <w:rPr>
          <w:b/>
          <w:i/>
          <w:lang w:val="en-GB" w:eastAsia="en-US"/>
        </w:rPr>
        <w:t xml:space="preserve"> uplink</w:t>
      </w:r>
      <w:r>
        <w:rPr>
          <w:b/>
          <w:i/>
          <w:lang w:val="en-GB" w:eastAsia="en-US"/>
        </w:rPr>
        <w:t>.</w:t>
      </w:r>
    </w:p>
    <w:p w:rsidR="00BF7E98" w:rsidRDefault="00BF7E98" w:rsidP="00AC4E5B">
      <w:pPr>
        <w:rPr>
          <w:lang w:val="en-GB" w:eastAsia="en-US"/>
        </w:rPr>
      </w:pPr>
    </w:p>
    <w:p w:rsidR="00BA34D7" w:rsidRDefault="005F7F99" w:rsidP="00AC4E5B">
      <w:pPr>
        <w:rPr>
          <w:lang w:val="en-GB" w:eastAsia="en-US"/>
        </w:rPr>
      </w:pPr>
      <w:r>
        <w:rPr>
          <w:lang w:val="en-GB" w:eastAsia="en-US"/>
        </w:rPr>
        <w:t xml:space="preserve">In summary, the NR ACLR </w:t>
      </w:r>
      <w:r w:rsidR="003734D1">
        <w:rPr>
          <w:lang w:val="en-GB" w:eastAsia="en-US"/>
        </w:rPr>
        <w:t>possible specification is</w:t>
      </w:r>
      <w:r>
        <w:rPr>
          <w:lang w:val="en-GB" w:eastAsia="en-US"/>
        </w:rPr>
        <w:t xml:space="preserve"> represented in Table 2.1-2 for the channel bandwidth between 5MHz to 100MHz.</w:t>
      </w:r>
    </w:p>
    <w:p w:rsidR="005F7F99" w:rsidRDefault="005F7F99" w:rsidP="00AC4E5B">
      <w:pPr>
        <w:rPr>
          <w:lang w:val="en-GB" w:eastAsia="en-US"/>
        </w:rPr>
      </w:pPr>
      <w:r>
        <w:rPr>
          <w:lang w:val="en-GB" w:eastAsia="en-US"/>
        </w:rPr>
        <w:t>Note that the minimum and maximum</w:t>
      </w:r>
      <w:r w:rsidR="00A53C9F">
        <w:rPr>
          <w:lang w:val="en-GB" w:eastAsia="en-US"/>
        </w:rPr>
        <w:t xml:space="preserve"> channel</w:t>
      </w:r>
      <w:r>
        <w:rPr>
          <w:lang w:val="en-GB" w:eastAsia="en-US"/>
        </w:rPr>
        <w:t xml:space="preserve"> bandwidth for the NR is not agreed yet. This table is only for the purpose to illustrate the possible specifications.</w:t>
      </w:r>
    </w:p>
    <w:p w:rsidR="00BF7E98" w:rsidRPr="0032110F" w:rsidRDefault="005F7F99" w:rsidP="00BF7E98">
      <w:pPr>
        <w:pStyle w:val="TH"/>
        <w:rPr>
          <w:rFonts w:cs="v5.0.0"/>
        </w:rPr>
      </w:pPr>
      <w:r>
        <w:t>Table 2.1-2</w:t>
      </w:r>
      <w:r w:rsidR="00BF7E98" w:rsidRPr="0032110F">
        <w:t xml:space="preserve">: </w:t>
      </w:r>
      <w:r w:rsidR="004A20F4">
        <w:t xml:space="preserve">Example </w:t>
      </w:r>
      <w:r w:rsidR="00BF7E98" w:rsidRPr="0032110F">
        <w:t xml:space="preserve">requirements for </w:t>
      </w:r>
      <w:r w:rsidR="00690FDB">
        <w:t>NR</w:t>
      </w:r>
      <w:r w:rsidR="00BF7E98"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BF7E98" w:rsidRPr="0032110F" w:rsidTr="00A53C9F">
        <w:tc>
          <w:tcPr>
            <w:tcW w:w="1795" w:type="dxa"/>
            <w:vMerge w:val="restart"/>
          </w:tcPr>
          <w:p w:rsidR="00BF7E98" w:rsidRPr="00320140" w:rsidRDefault="00BF7E98" w:rsidP="00A53C9F">
            <w:pPr>
              <w:pStyle w:val="TAH"/>
              <w:rPr>
                <w:rFonts w:cs="Arial"/>
                <w:lang w:val="en-GB" w:eastAsia="en-US"/>
              </w:rPr>
            </w:pPr>
          </w:p>
        </w:tc>
        <w:tc>
          <w:tcPr>
            <w:tcW w:w="6107" w:type="dxa"/>
            <w:gridSpan w:val="6"/>
          </w:tcPr>
          <w:p w:rsidR="00BF7E98" w:rsidRPr="00320140" w:rsidRDefault="004A20F4" w:rsidP="00A53C9F">
            <w:pPr>
              <w:pStyle w:val="TAH"/>
              <w:rPr>
                <w:rFonts w:cs="Arial"/>
                <w:lang w:val="en-GB" w:eastAsia="en-US"/>
              </w:rPr>
            </w:pPr>
            <w:r>
              <w:rPr>
                <w:rFonts w:cs="Arial"/>
                <w:lang w:val="en-GB" w:eastAsia="en-US"/>
              </w:rPr>
              <w:t xml:space="preserve">NR </w:t>
            </w:r>
            <w:r w:rsidR="00BF7E98" w:rsidRPr="00320140">
              <w:rPr>
                <w:rFonts w:cs="Arial"/>
                <w:lang w:val="en-GB" w:eastAsia="en-US"/>
              </w:rPr>
              <w:t xml:space="preserve">Channel bandwidth / </w:t>
            </w:r>
            <w:r w:rsidR="00690FDB">
              <w:rPr>
                <w:rFonts w:cs="Arial"/>
                <w:lang w:val="en-GB" w:eastAsia="en-US"/>
              </w:rPr>
              <w:t>NR</w:t>
            </w:r>
            <w:r w:rsidR="00BF7E98" w:rsidRPr="00320140">
              <w:rPr>
                <w:rFonts w:cs="Arial"/>
                <w:vertAlign w:val="subscript"/>
                <w:lang w:val="en-GB" w:eastAsia="en-US"/>
              </w:rPr>
              <w:t xml:space="preserve">ACLR1 </w:t>
            </w:r>
            <w:r w:rsidR="00BF7E98" w:rsidRPr="00320140">
              <w:rPr>
                <w:rFonts w:cs="Arial"/>
                <w:lang w:val="en-GB" w:eastAsia="en-US"/>
              </w:rPr>
              <w:t>/ Measurement bandwidth</w:t>
            </w:r>
          </w:p>
        </w:tc>
      </w:tr>
      <w:tr w:rsidR="00690FDB" w:rsidRPr="0032110F" w:rsidTr="00A53C9F">
        <w:tc>
          <w:tcPr>
            <w:tcW w:w="1795" w:type="dxa"/>
            <w:vMerge/>
          </w:tcPr>
          <w:p w:rsidR="00690FDB" w:rsidRPr="00320140" w:rsidRDefault="00690FDB" w:rsidP="00690FDB">
            <w:pPr>
              <w:pStyle w:val="TAH"/>
              <w:rPr>
                <w:rFonts w:cs="Arial"/>
                <w:lang w:val="en-GB" w:eastAsia="en-US"/>
              </w:rPr>
            </w:pPr>
          </w:p>
        </w:tc>
        <w:tc>
          <w:tcPr>
            <w:tcW w:w="898" w:type="dxa"/>
          </w:tcPr>
          <w:p w:rsidR="00690FDB" w:rsidRPr="00320140" w:rsidRDefault="00690FDB" w:rsidP="00690FDB">
            <w:pPr>
              <w:pStyle w:val="TAH"/>
              <w:rPr>
                <w:rFonts w:cs="Arial"/>
                <w:lang w:val="en-GB" w:eastAsia="en-US"/>
              </w:rPr>
            </w:pPr>
            <w:r w:rsidRPr="00320140">
              <w:rPr>
                <w:rFonts w:cs="Arial"/>
                <w:lang w:val="en-GB" w:eastAsia="en-US"/>
              </w:rPr>
              <w:t>5</w:t>
            </w:r>
          </w:p>
          <w:p w:rsidR="00690FDB" w:rsidRPr="00320140" w:rsidRDefault="00690FDB" w:rsidP="00690FDB">
            <w:pPr>
              <w:pStyle w:val="TAH"/>
              <w:rPr>
                <w:rFonts w:cs="Arial"/>
                <w:lang w:val="en-GB" w:eastAsia="en-US"/>
              </w:rPr>
            </w:pPr>
            <w:r w:rsidRPr="00320140">
              <w:rPr>
                <w:rFonts w:cs="Arial"/>
                <w:lang w:val="en-GB" w:eastAsia="en-US"/>
              </w:rPr>
              <w:t>MHz</w:t>
            </w:r>
          </w:p>
        </w:tc>
        <w:tc>
          <w:tcPr>
            <w:tcW w:w="850" w:type="dxa"/>
          </w:tcPr>
          <w:p w:rsidR="00690FDB" w:rsidRPr="00320140" w:rsidRDefault="00690FDB" w:rsidP="00690FDB">
            <w:pPr>
              <w:pStyle w:val="TAH"/>
              <w:rPr>
                <w:rFonts w:cs="Arial"/>
                <w:lang w:val="en-GB" w:eastAsia="en-US"/>
              </w:rPr>
            </w:pPr>
            <w:r w:rsidRPr="00320140">
              <w:rPr>
                <w:rFonts w:cs="Arial"/>
                <w:lang w:val="en-GB" w:eastAsia="en-US"/>
              </w:rPr>
              <w:t>10</w:t>
            </w:r>
          </w:p>
          <w:p w:rsidR="00690FDB" w:rsidRPr="00320140" w:rsidRDefault="00690FDB" w:rsidP="00690FDB">
            <w:pPr>
              <w:pStyle w:val="TAH"/>
              <w:rPr>
                <w:rFonts w:cs="Arial"/>
                <w:lang w:val="en-GB" w:eastAsia="en-US"/>
              </w:rPr>
            </w:pPr>
            <w:r w:rsidRPr="00320140">
              <w:rPr>
                <w:rFonts w:cs="Arial"/>
                <w:lang w:val="en-GB" w:eastAsia="en-US"/>
              </w:rPr>
              <w:t>MHz</w:t>
            </w:r>
          </w:p>
        </w:tc>
        <w:tc>
          <w:tcPr>
            <w:tcW w:w="1004" w:type="dxa"/>
          </w:tcPr>
          <w:p w:rsidR="00690FDB" w:rsidRPr="00320140" w:rsidRDefault="00690FDB" w:rsidP="00690FDB">
            <w:pPr>
              <w:pStyle w:val="TAH"/>
              <w:rPr>
                <w:rFonts w:cs="Arial"/>
                <w:lang w:val="en-GB" w:eastAsia="en-US"/>
              </w:rPr>
            </w:pPr>
            <w:r w:rsidRPr="00320140">
              <w:rPr>
                <w:rFonts w:cs="Arial"/>
                <w:lang w:val="en-GB" w:eastAsia="en-US"/>
              </w:rPr>
              <w:t>15</w:t>
            </w:r>
          </w:p>
          <w:p w:rsidR="00690FDB" w:rsidRPr="00320140" w:rsidRDefault="00690FDB" w:rsidP="00690FDB">
            <w:pPr>
              <w:pStyle w:val="TAH"/>
              <w:rPr>
                <w:rFonts w:cs="Arial"/>
                <w:lang w:val="en-GB" w:eastAsia="en-US"/>
              </w:rPr>
            </w:pPr>
            <w:r w:rsidRPr="00320140">
              <w:rPr>
                <w:rFonts w:cs="Arial"/>
                <w:lang w:val="en-GB" w:eastAsia="en-US"/>
              </w:rPr>
              <w:t>MHz</w:t>
            </w:r>
          </w:p>
        </w:tc>
        <w:tc>
          <w:tcPr>
            <w:tcW w:w="1087" w:type="dxa"/>
          </w:tcPr>
          <w:p w:rsidR="00690FDB" w:rsidRPr="00320140" w:rsidRDefault="00690FDB" w:rsidP="00690FDB">
            <w:pPr>
              <w:pStyle w:val="TAH"/>
              <w:rPr>
                <w:rFonts w:cs="Arial"/>
                <w:lang w:val="en-GB" w:eastAsia="en-US"/>
              </w:rPr>
            </w:pPr>
            <w:r w:rsidRPr="00320140">
              <w:rPr>
                <w:rFonts w:cs="Arial"/>
                <w:lang w:val="en-GB" w:eastAsia="en-US"/>
              </w:rPr>
              <w:t>20</w:t>
            </w:r>
          </w:p>
          <w:p w:rsidR="00690FDB" w:rsidRPr="00320140" w:rsidRDefault="00690FDB" w:rsidP="00690FDB">
            <w:pPr>
              <w:pStyle w:val="TAH"/>
              <w:rPr>
                <w:rFonts w:cs="Arial"/>
                <w:lang w:val="en-GB" w:eastAsia="en-US"/>
              </w:rPr>
            </w:pPr>
            <w:r w:rsidRPr="00320140">
              <w:rPr>
                <w:rFonts w:cs="Arial"/>
                <w:lang w:val="en-GB" w:eastAsia="en-US"/>
              </w:rPr>
              <w:t>MHz</w:t>
            </w:r>
          </w:p>
        </w:tc>
        <w:tc>
          <w:tcPr>
            <w:tcW w:w="1134" w:type="dxa"/>
          </w:tcPr>
          <w:p w:rsidR="00690FDB" w:rsidRPr="00320140" w:rsidRDefault="00690FDB" w:rsidP="00690FDB">
            <w:pPr>
              <w:pStyle w:val="TAH"/>
              <w:rPr>
                <w:rFonts w:cs="Arial"/>
                <w:lang w:val="en-GB" w:eastAsia="en-US"/>
              </w:rPr>
            </w:pPr>
            <w:r>
              <w:rPr>
                <w:rFonts w:cs="Arial"/>
                <w:lang w:val="en-GB" w:eastAsia="en-US"/>
              </w:rPr>
              <w:t>50</w:t>
            </w:r>
          </w:p>
          <w:p w:rsidR="00690FDB" w:rsidRPr="00320140" w:rsidRDefault="00690FDB" w:rsidP="00690FDB">
            <w:pPr>
              <w:pStyle w:val="TAH"/>
              <w:rPr>
                <w:rFonts w:cs="Arial"/>
                <w:lang w:val="en-GB" w:eastAsia="en-US"/>
              </w:rPr>
            </w:pPr>
            <w:r w:rsidRPr="00320140">
              <w:rPr>
                <w:rFonts w:cs="Arial"/>
                <w:lang w:val="en-GB" w:eastAsia="en-US"/>
              </w:rPr>
              <w:t>MHz</w:t>
            </w:r>
          </w:p>
        </w:tc>
        <w:tc>
          <w:tcPr>
            <w:tcW w:w="1134" w:type="dxa"/>
          </w:tcPr>
          <w:p w:rsidR="00690FDB" w:rsidRPr="00320140" w:rsidRDefault="00690FDB" w:rsidP="00690FDB">
            <w:pPr>
              <w:pStyle w:val="TAH"/>
              <w:rPr>
                <w:rFonts w:cs="Arial"/>
                <w:lang w:val="en-GB" w:eastAsia="en-US"/>
              </w:rPr>
            </w:pPr>
            <w:r>
              <w:rPr>
                <w:rFonts w:cs="Arial"/>
                <w:lang w:val="en-GB" w:eastAsia="en-US"/>
              </w:rPr>
              <w:t>10</w:t>
            </w:r>
            <w:r w:rsidRPr="00320140">
              <w:rPr>
                <w:rFonts w:cs="Arial"/>
                <w:lang w:val="en-GB" w:eastAsia="en-US"/>
              </w:rPr>
              <w:t>0</w:t>
            </w:r>
          </w:p>
          <w:p w:rsidR="00690FDB" w:rsidRPr="00320140" w:rsidRDefault="00690FDB" w:rsidP="00690FDB">
            <w:pPr>
              <w:pStyle w:val="TAH"/>
              <w:rPr>
                <w:rFonts w:cs="Arial"/>
                <w:lang w:val="en-GB" w:eastAsia="en-US"/>
              </w:rPr>
            </w:pPr>
            <w:r w:rsidRPr="00320140">
              <w:rPr>
                <w:rFonts w:cs="Arial"/>
                <w:lang w:val="en-GB" w:eastAsia="en-US"/>
              </w:rPr>
              <w:t>MHz</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Pr>
                <w:rFonts w:cs="Arial"/>
                <w:lang w:val="en-GB" w:eastAsia="en-US"/>
              </w:rPr>
              <w:t>NR</w:t>
            </w:r>
            <w:r w:rsidRPr="00320140">
              <w:rPr>
                <w:rFonts w:cs="Arial"/>
                <w:vertAlign w:val="subscript"/>
                <w:lang w:val="en-GB" w:eastAsia="en-US"/>
              </w:rPr>
              <w:t>ACLR1</w:t>
            </w:r>
          </w:p>
        </w:tc>
        <w:tc>
          <w:tcPr>
            <w:tcW w:w="898"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850"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00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087"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30 dB</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Pr>
                <w:rFonts w:cs="Arial"/>
                <w:lang w:val="en-GB" w:eastAsia="en-US"/>
              </w:rPr>
              <w:t>NR</w:t>
            </w:r>
            <w:r w:rsidRPr="00320140">
              <w:rPr>
                <w:rFonts w:cs="Arial"/>
                <w:lang w:val="en-GB" w:eastAsia="en-US"/>
              </w:rPr>
              <w:t xml:space="preserve"> channel Measurement bandwidth</w:t>
            </w:r>
          </w:p>
        </w:tc>
        <w:tc>
          <w:tcPr>
            <w:tcW w:w="898" w:type="dxa"/>
            <w:vAlign w:val="center"/>
          </w:tcPr>
          <w:p w:rsidR="00690FDB" w:rsidRPr="00320140" w:rsidRDefault="004A35C2" w:rsidP="00690FDB">
            <w:pPr>
              <w:pStyle w:val="TAC"/>
              <w:rPr>
                <w:rFonts w:cs="Arial"/>
                <w:lang w:val="en-GB"/>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5MHz</w:t>
            </w:r>
          </w:p>
        </w:tc>
        <w:tc>
          <w:tcPr>
            <w:tcW w:w="850"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10</w:t>
            </w:r>
            <w:r>
              <w:rPr>
                <w:rFonts w:cs="Arial" w:hint="eastAsia"/>
                <w:lang w:val="en-GB"/>
              </w:rPr>
              <w:t>MHz</w:t>
            </w:r>
          </w:p>
        </w:tc>
        <w:tc>
          <w:tcPr>
            <w:tcW w:w="100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w:t>
            </w:r>
            <w:r>
              <w:rPr>
                <w:rFonts w:cs="Arial" w:hint="eastAsia"/>
                <w:lang w:val="en-GB"/>
              </w:rPr>
              <w:t>5MHz</w:t>
            </w:r>
          </w:p>
        </w:tc>
        <w:tc>
          <w:tcPr>
            <w:tcW w:w="1087"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20</w:t>
            </w:r>
            <w:r>
              <w:rPr>
                <w:rFonts w:cs="Arial" w:hint="eastAsia"/>
                <w:lang w:val="en-GB"/>
              </w:rPr>
              <w:t>MHz</w:t>
            </w:r>
          </w:p>
        </w:tc>
        <w:tc>
          <w:tcPr>
            <w:tcW w:w="113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5</w:t>
            </w:r>
            <w:r>
              <w:rPr>
                <w:rFonts w:cs="Arial"/>
                <w:lang w:val="en-GB"/>
              </w:rPr>
              <w:t>0</w:t>
            </w:r>
            <w:r>
              <w:rPr>
                <w:rFonts w:cs="Arial" w:hint="eastAsia"/>
                <w:lang w:val="en-GB"/>
              </w:rPr>
              <w:t>MHz</w:t>
            </w:r>
          </w:p>
        </w:tc>
        <w:tc>
          <w:tcPr>
            <w:tcW w:w="1134" w:type="dxa"/>
            <w:vAlign w:val="center"/>
          </w:tcPr>
          <w:p w:rsidR="00690FDB" w:rsidRPr="00320140" w:rsidRDefault="004A35C2" w:rsidP="00690FDB">
            <w:pPr>
              <w:pStyle w:val="TAC"/>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for </w:t>
            </w:r>
            <w:r>
              <w:rPr>
                <w:rFonts w:cs="Arial"/>
                <w:lang w:val="en-GB"/>
              </w:rPr>
              <w:t>100</w:t>
            </w:r>
            <w:r>
              <w:rPr>
                <w:rFonts w:cs="Arial" w:hint="eastAsia"/>
                <w:lang w:val="en-GB"/>
              </w:rPr>
              <w:t>MHz</w:t>
            </w:r>
          </w:p>
        </w:tc>
      </w:tr>
      <w:tr w:rsidR="00690FDB" w:rsidRPr="0032110F" w:rsidTr="00A53C9F">
        <w:tc>
          <w:tcPr>
            <w:tcW w:w="1795" w:type="dxa"/>
            <w:vAlign w:val="center"/>
          </w:tcPr>
          <w:p w:rsidR="00690FDB" w:rsidRPr="00320140" w:rsidRDefault="00690FDB" w:rsidP="00690FDB">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690FDB" w:rsidRPr="00320140" w:rsidRDefault="00690FDB" w:rsidP="00690FDB">
            <w:pPr>
              <w:pStyle w:val="TAC"/>
              <w:rPr>
                <w:rFonts w:cs="Arial"/>
                <w:lang w:val="en-GB" w:eastAsia="en-US"/>
              </w:rPr>
            </w:pPr>
            <w:r w:rsidRPr="00320140">
              <w:rPr>
                <w:rFonts w:cs="Arial"/>
                <w:lang w:val="en-GB" w:eastAsia="en-US"/>
              </w:rPr>
              <w:t>+5</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-5</w:t>
            </w:r>
          </w:p>
        </w:tc>
        <w:tc>
          <w:tcPr>
            <w:tcW w:w="850" w:type="dxa"/>
            <w:vAlign w:val="center"/>
          </w:tcPr>
          <w:p w:rsidR="00690FDB" w:rsidRPr="00320140" w:rsidRDefault="00690FDB" w:rsidP="00690FDB">
            <w:pPr>
              <w:pStyle w:val="TAC"/>
              <w:rPr>
                <w:rFonts w:cs="Arial"/>
                <w:lang w:val="en-GB" w:eastAsia="en-US"/>
              </w:rPr>
            </w:pPr>
            <w:r w:rsidRPr="00320140">
              <w:rPr>
                <w:rFonts w:cs="Arial"/>
                <w:lang w:val="en-GB" w:eastAsia="en-US"/>
              </w:rPr>
              <w:t>+10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-10</w:t>
            </w:r>
          </w:p>
        </w:tc>
        <w:tc>
          <w:tcPr>
            <w:tcW w:w="1004" w:type="dxa"/>
            <w:vAlign w:val="center"/>
          </w:tcPr>
          <w:p w:rsidR="00690FDB" w:rsidRPr="00320140" w:rsidRDefault="00690FDB" w:rsidP="00690FDB">
            <w:pPr>
              <w:pStyle w:val="TAC"/>
              <w:rPr>
                <w:rFonts w:cs="Arial"/>
                <w:lang w:val="en-GB" w:eastAsia="en-US"/>
              </w:rPr>
            </w:pPr>
            <w:r w:rsidRPr="00320140">
              <w:rPr>
                <w:rFonts w:cs="Arial"/>
                <w:lang w:val="en-GB" w:eastAsia="en-US"/>
              </w:rPr>
              <w:t>+15</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-15</w:t>
            </w:r>
          </w:p>
        </w:tc>
        <w:tc>
          <w:tcPr>
            <w:tcW w:w="1087" w:type="dxa"/>
            <w:vAlign w:val="center"/>
          </w:tcPr>
          <w:p w:rsidR="00690FDB" w:rsidRPr="00320140" w:rsidRDefault="00690FDB" w:rsidP="00690FDB">
            <w:pPr>
              <w:pStyle w:val="TAC"/>
              <w:rPr>
                <w:rFonts w:cs="Arial"/>
                <w:lang w:val="en-GB" w:eastAsia="en-US"/>
              </w:rPr>
            </w:pPr>
            <w:r w:rsidRPr="00320140">
              <w:rPr>
                <w:rFonts w:cs="Arial"/>
                <w:lang w:val="en-GB" w:eastAsia="en-US"/>
              </w:rPr>
              <w:t>+20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-20</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50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50</w:t>
            </w:r>
          </w:p>
        </w:tc>
        <w:tc>
          <w:tcPr>
            <w:tcW w:w="1134" w:type="dxa"/>
            <w:vAlign w:val="center"/>
          </w:tcPr>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100</w:t>
            </w:r>
          </w:p>
          <w:p w:rsidR="00690FDB" w:rsidRPr="00320140" w:rsidRDefault="00690FDB" w:rsidP="00690FDB">
            <w:pPr>
              <w:pStyle w:val="TAC"/>
              <w:rPr>
                <w:rFonts w:cs="Arial"/>
                <w:lang w:val="en-GB" w:eastAsia="en-US"/>
              </w:rPr>
            </w:pPr>
            <w:r w:rsidRPr="00320140">
              <w:rPr>
                <w:rFonts w:cs="Arial"/>
                <w:lang w:val="en-GB" w:eastAsia="en-US"/>
              </w:rPr>
              <w:t>/</w:t>
            </w:r>
          </w:p>
          <w:p w:rsidR="00690FDB" w:rsidRPr="00320140" w:rsidRDefault="00690FDB" w:rsidP="00690FDB">
            <w:pPr>
              <w:pStyle w:val="TAC"/>
              <w:rPr>
                <w:rFonts w:cs="Arial"/>
                <w:lang w:val="en-GB" w:eastAsia="en-US"/>
              </w:rPr>
            </w:pPr>
            <w:r w:rsidRPr="00320140">
              <w:rPr>
                <w:rFonts w:cs="Arial"/>
                <w:lang w:val="en-GB" w:eastAsia="en-US"/>
              </w:rPr>
              <w:t>-</w:t>
            </w:r>
            <w:r w:rsidR="00685C86">
              <w:rPr>
                <w:rFonts w:cs="Arial"/>
                <w:lang w:val="en-GB" w:eastAsia="en-US"/>
              </w:rPr>
              <w:t>100</w:t>
            </w:r>
          </w:p>
        </w:tc>
      </w:tr>
      <w:tr w:rsidR="004A20F4" w:rsidRPr="0032110F" w:rsidTr="00A53C9F">
        <w:tc>
          <w:tcPr>
            <w:tcW w:w="7902" w:type="dxa"/>
            <w:gridSpan w:val="7"/>
            <w:vAlign w:val="center"/>
          </w:tcPr>
          <w:p w:rsidR="004A20F4" w:rsidRPr="00320140" w:rsidRDefault="004A35C2" w:rsidP="001A688A">
            <w:pPr>
              <w:pStyle w:val="TAC"/>
              <w:jc w:val="left"/>
              <w:rPr>
                <w:rFonts w:cs="Arial"/>
                <w:lang w:val="en-GB" w:eastAsia="en-US"/>
              </w:rPr>
            </w:pPr>
            <w:r>
              <w:rPr>
                <w:rFonts w:cs="Arial"/>
                <w:lang w:val="en-GB" w:eastAsia="en-US"/>
              </w:rPr>
              <w:t xml:space="preserve">Max </w:t>
            </w:r>
            <w:proofErr w:type="spellStart"/>
            <w:r>
              <w:rPr>
                <w:rFonts w:cs="Arial"/>
                <w:lang w:val="en-GB" w:eastAsia="en-US"/>
              </w:rPr>
              <w:t>Tx</w:t>
            </w:r>
            <w:proofErr w:type="spellEnd"/>
            <w:r>
              <w:rPr>
                <w:rFonts w:cs="Arial"/>
                <w:lang w:val="en-GB" w:eastAsia="en-US"/>
              </w:rPr>
              <w:t xml:space="preserve"> BW is the maximum transmission bandwidth allowed f</w:t>
            </w:r>
            <w:r w:rsidR="00177437">
              <w:rPr>
                <w:rFonts w:cs="Arial"/>
                <w:lang w:val="en-GB" w:eastAsia="en-US"/>
              </w:rPr>
              <w:t xml:space="preserve">or each NR channel bandwidth. </w:t>
            </w:r>
          </w:p>
        </w:tc>
      </w:tr>
    </w:tbl>
    <w:p w:rsidR="00BF7E98" w:rsidRDefault="00BF7E98" w:rsidP="00BF7E98"/>
    <w:p w:rsidR="005F7F99" w:rsidRPr="005F7F99" w:rsidRDefault="005F7F99" w:rsidP="005F7F99">
      <w:pPr>
        <w:rPr>
          <w:b/>
          <w:i/>
          <w:lang w:val="en-GB" w:eastAsia="en-US"/>
        </w:rPr>
      </w:pPr>
      <w:r>
        <w:rPr>
          <w:lang w:val="en-GB" w:eastAsia="en-US"/>
        </w:rPr>
        <w:t>For the flexible channel bandwidth</w:t>
      </w:r>
      <w:r w:rsidR="00E148D1">
        <w:rPr>
          <w:lang w:val="en-GB" w:eastAsia="en-US"/>
        </w:rPr>
        <w:t xml:space="preserve"> [</w:t>
      </w:r>
      <w:r w:rsidR="007111BF">
        <w:rPr>
          <w:lang w:val="en-GB" w:eastAsia="en-US"/>
        </w:rPr>
        <w:t>4</w:t>
      </w:r>
      <w:r w:rsidR="00E148D1">
        <w:rPr>
          <w:lang w:val="en-GB" w:eastAsia="en-US"/>
        </w:rPr>
        <w:t>]</w:t>
      </w:r>
      <w:r>
        <w:rPr>
          <w:lang w:val="en-GB" w:eastAsia="en-US"/>
        </w:rPr>
        <w:t xml:space="preserve">, it is </w:t>
      </w:r>
      <w:r w:rsidR="00A53C9F">
        <w:rPr>
          <w:lang w:val="en-GB" w:eastAsia="en-US"/>
        </w:rPr>
        <w:t>possible</w:t>
      </w:r>
      <w:r w:rsidR="00832ACA">
        <w:rPr>
          <w:lang w:val="en-GB" w:eastAsia="en-US"/>
        </w:rPr>
        <w:t xml:space="preserve"> </w:t>
      </w:r>
      <w:r>
        <w:rPr>
          <w:lang w:val="en-GB" w:eastAsia="en-US"/>
        </w:rPr>
        <w:t>interpolate the requirement, i.e., A</w:t>
      </w:r>
      <w:r w:rsidR="00484B2C">
        <w:rPr>
          <w:lang w:val="en-GB" w:eastAsia="en-US"/>
        </w:rPr>
        <w:t>CLR</w:t>
      </w:r>
      <w:r>
        <w:rPr>
          <w:lang w:val="en-GB" w:eastAsia="en-US"/>
        </w:rPr>
        <w:t xml:space="preserve"> is still 30dB for any channel bandwidth. The </w:t>
      </w:r>
      <w:r w:rsidR="007345C0">
        <w:rPr>
          <w:lang w:val="en-GB" w:eastAsia="en-US"/>
        </w:rPr>
        <w:t xml:space="preserve">channel </w:t>
      </w:r>
      <w:r w:rsidR="00832ACA">
        <w:rPr>
          <w:lang w:val="en-GB" w:eastAsia="en-US"/>
        </w:rPr>
        <w:t xml:space="preserve">measurement bandwidth </w:t>
      </w:r>
      <w:r w:rsidR="00A53C9F">
        <w:rPr>
          <w:lang w:val="en-GB" w:eastAsia="en-US"/>
        </w:rPr>
        <w:t>shall be</w:t>
      </w:r>
      <w:r w:rsidR="00832ACA">
        <w:rPr>
          <w:lang w:val="en-GB" w:eastAsia="en-US"/>
        </w:rPr>
        <w:t xml:space="preserve"> </w:t>
      </w:r>
      <w:r w:rsidR="00A53C9F">
        <w:rPr>
          <w:lang w:val="en-GB" w:eastAsia="en-US"/>
        </w:rPr>
        <w:t>the maximum transmission bandwidth allowed for each channel bandwidth</w:t>
      </w:r>
      <w:r w:rsidR="008674E7">
        <w:rPr>
          <w:lang w:val="en-GB" w:eastAsia="en-US"/>
        </w:rPr>
        <w:t xml:space="preserve"> among all possible numerologies</w:t>
      </w:r>
      <w:r w:rsidR="00832ACA">
        <w:rPr>
          <w:lang w:val="en-GB" w:eastAsia="en-US"/>
        </w:rPr>
        <w:t xml:space="preserve">. </w:t>
      </w:r>
      <w:r w:rsidR="003734D1">
        <w:rPr>
          <w:lang w:val="en-GB" w:eastAsia="en-US"/>
        </w:rPr>
        <w:t>T</w:t>
      </w:r>
      <w:r w:rsidR="00832ACA">
        <w:rPr>
          <w:lang w:val="en-GB" w:eastAsia="en-US"/>
        </w:rPr>
        <w:t xml:space="preserve">he frequency offset </w:t>
      </w:r>
      <w:r w:rsidR="00A53C9F">
        <w:rPr>
          <w:lang w:val="en-GB" w:eastAsia="en-US"/>
        </w:rPr>
        <w:t>shall be</w:t>
      </w:r>
      <w:r w:rsidR="00832ACA">
        <w:rPr>
          <w:lang w:val="en-GB" w:eastAsia="en-US"/>
        </w:rPr>
        <w:t xml:space="preserve"> the same as the channel bandwidth.</w:t>
      </w:r>
      <w:r w:rsidR="009F267F">
        <w:rPr>
          <w:lang w:val="en-GB" w:eastAsia="en-US"/>
        </w:rPr>
        <w:t xml:space="preserve"> </w:t>
      </w:r>
    </w:p>
    <w:p w:rsidR="00F301D7" w:rsidRDefault="009F267F" w:rsidP="009F267F">
      <w:r>
        <w:t>The AC</w:t>
      </w:r>
      <w:r w:rsidR="00F301D7">
        <w:t>LR</w:t>
      </w:r>
      <w:r>
        <w:t xml:space="preserve"> requirement so far guarantees only the basic channel deployment scenarios that the channels next to each other is of the same channel bandwidth. </w:t>
      </w:r>
      <w:r w:rsidR="001076F1">
        <w:t>So far in E-UTRA, i</w:t>
      </w:r>
      <w:r>
        <w:t xml:space="preserve">t is not the intention of ACLR </w:t>
      </w:r>
      <w:r>
        <w:lastRenderedPageBreak/>
        <w:t xml:space="preserve">requirement to support all different deployment like asymmetric channel bandwidth. Thus, it is not so </w:t>
      </w:r>
      <w:r w:rsidR="00F301D7">
        <w:t>essential in our view</w:t>
      </w:r>
      <w:r>
        <w:t xml:space="preserve"> to introduce ACLR requirement for the flexible channel bandwidth. </w:t>
      </w:r>
      <w:r w:rsidR="00F301D7">
        <w:t>In any case for the flexible channel bandwidth, the adjacent channel would be also flexible and may not be the same in most deployment. Therefore, i</w:t>
      </w:r>
      <w:r>
        <w:t xml:space="preserve">t would be sufficient to introduce the </w:t>
      </w:r>
      <w:r w:rsidR="00F301D7">
        <w:t xml:space="preserve">selected </w:t>
      </w:r>
      <w:r>
        <w:t>set of channel bandwidth</w:t>
      </w:r>
      <w:r w:rsidR="00F301D7">
        <w:t xml:space="preserve">s for the basic </w:t>
      </w:r>
      <w:r w:rsidR="001076F1">
        <w:t xml:space="preserve">channel </w:t>
      </w:r>
      <w:r w:rsidR="00F301D7">
        <w:t>deployment scenarios</w:t>
      </w:r>
      <w:r>
        <w:t xml:space="preserve">. </w:t>
      </w:r>
    </w:p>
    <w:p w:rsidR="00470A3F" w:rsidRDefault="00F301D7" w:rsidP="009F267F">
      <w:r>
        <w:t>Considering the possible regulatory requirement</w:t>
      </w:r>
      <w:r w:rsidR="001076F1">
        <w:t xml:space="preserve"> and transmitter RF characterization</w:t>
      </w:r>
      <w:r>
        <w:t xml:space="preserve">, we may need to specify the spectrum emission mask and spurious emission </w:t>
      </w:r>
      <w:r w:rsidR="001076F1">
        <w:t>for</w:t>
      </w:r>
      <w:r>
        <w:t xml:space="preserve"> the flexible channel bandwidth</w:t>
      </w:r>
      <w:bookmarkStart w:id="7" w:name="_GoBack"/>
      <w:bookmarkEnd w:id="7"/>
      <w:r>
        <w:t xml:space="preserve">. </w:t>
      </w:r>
      <w:r w:rsidR="001076F1">
        <w:t>This is further discussed in [5]. On the contrary</w:t>
      </w:r>
      <w:r>
        <w:t xml:space="preserve">, ACLR </w:t>
      </w:r>
      <w:r w:rsidR="001076F1">
        <w:t xml:space="preserve">is to characterize the coexistence and </w:t>
      </w:r>
      <w:r>
        <w:t xml:space="preserve">may not be so crucial </w:t>
      </w:r>
      <w:r w:rsidR="001076F1">
        <w:t xml:space="preserve">to introduce it </w:t>
      </w:r>
      <w:r>
        <w:t>for flexible channel bandwidth.</w:t>
      </w:r>
    </w:p>
    <w:p w:rsidR="00F301D7" w:rsidRPr="00690FDB" w:rsidRDefault="00F301D7" w:rsidP="00F301D7">
      <w:pPr>
        <w:rPr>
          <w:b/>
          <w:i/>
          <w:lang w:val="en-GB" w:eastAsia="en-US"/>
        </w:rPr>
      </w:pPr>
      <w:r>
        <w:rPr>
          <w:b/>
          <w:i/>
          <w:lang w:val="en-GB" w:eastAsia="en-US"/>
        </w:rPr>
        <w:t>Observation 3: Although it is possible to introduce ACLR requirement for flexible channel bandwidth based on the maximum transmission bandwidth allowed for each channel bandwidth, it would not be essential to introduce ACLR requirement for flexible channel bandwidth.</w:t>
      </w:r>
    </w:p>
    <w:p w:rsidR="009F267F" w:rsidRPr="00F301D7" w:rsidRDefault="009F267F" w:rsidP="009F267F">
      <w:pPr>
        <w:rPr>
          <w:lang w:val="en-GB"/>
        </w:rPr>
      </w:pPr>
    </w:p>
    <w:p w:rsidR="00470A3F" w:rsidRDefault="00470A3F" w:rsidP="00470A3F">
      <w:pPr>
        <w:pStyle w:val="Heading2"/>
      </w:pPr>
      <w:r>
        <w:t>2.2 E-UTRA ACLR</w:t>
      </w:r>
    </w:p>
    <w:p w:rsidR="00B7293C" w:rsidRDefault="00B7293C" w:rsidP="00B7293C">
      <w:pPr>
        <w:rPr>
          <w:lang w:val="en-GB" w:eastAsia="en-US"/>
        </w:rPr>
      </w:pPr>
      <w:r>
        <w:rPr>
          <w:lang w:val="en-GB" w:eastAsia="en-US"/>
        </w:rPr>
        <w:t xml:space="preserve">To secure the </w:t>
      </w:r>
      <w:r w:rsidR="003734D1">
        <w:rPr>
          <w:lang w:val="en-GB" w:eastAsia="en-US"/>
        </w:rPr>
        <w:t xml:space="preserve">NR </w:t>
      </w:r>
      <w:r>
        <w:rPr>
          <w:lang w:val="en-GB" w:eastAsia="en-US"/>
        </w:rPr>
        <w:t>coexistence with E-UTRA, the</w:t>
      </w:r>
      <w:r w:rsidR="00723A92">
        <w:rPr>
          <w:lang w:val="en-GB" w:eastAsia="en-US"/>
        </w:rPr>
        <w:t xml:space="preserve"> E-UTRA ACLR shall be used</w:t>
      </w:r>
      <w:r w:rsidR="00805255">
        <w:rPr>
          <w:lang w:val="en-GB" w:eastAsia="en-US"/>
        </w:rPr>
        <w:t xml:space="preserve"> in the same way as </w:t>
      </w:r>
      <w:r w:rsidR="00805255" w:rsidRPr="00805255">
        <w:rPr>
          <w:lang w:val="en-GB" w:eastAsia="en-US"/>
        </w:rPr>
        <w:t>Table 2.1-1</w:t>
      </w:r>
      <w:r w:rsidR="00805255">
        <w:rPr>
          <w:lang w:val="en-GB" w:eastAsia="en-US"/>
        </w:rPr>
        <w:t xml:space="preserve"> for the same channel bandwidth</w:t>
      </w:r>
      <w:r w:rsidR="00723A92">
        <w:rPr>
          <w:lang w:val="en-GB" w:eastAsia="en-US"/>
        </w:rPr>
        <w:t xml:space="preserve"> </w:t>
      </w:r>
      <w:r w:rsidR="003734D1">
        <w:rPr>
          <w:lang w:val="en-GB" w:eastAsia="en-US"/>
        </w:rPr>
        <w:t>of</w:t>
      </w:r>
      <w:r w:rsidR="00723A92">
        <w:rPr>
          <w:lang w:val="en-GB" w:eastAsia="en-US"/>
        </w:rPr>
        <w:t xml:space="preserve"> NR and </w:t>
      </w:r>
      <w:r w:rsidR="00080822">
        <w:rPr>
          <w:lang w:val="en-GB" w:eastAsia="en-US"/>
        </w:rPr>
        <w:t>E-UTRA</w:t>
      </w:r>
      <w:r w:rsidR="00723A92">
        <w:rPr>
          <w:lang w:val="en-GB" w:eastAsia="en-US"/>
        </w:rPr>
        <w:t>.</w:t>
      </w:r>
    </w:p>
    <w:p w:rsidR="00723A92" w:rsidRDefault="00723A92" w:rsidP="00B7293C">
      <w:pPr>
        <w:rPr>
          <w:lang w:val="en-GB" w:eastAsia="en-US"/>
        </w:rPr>
      </w:pPr>
      <w:r>
        <w:rPr>
          <w:lang w:val="en-GB" w:eastAsia="en-US"/>
        </w:rPr>
        <w:t xml:space="preserve">NR channel bandwidth can be </w:t>
      </w:r>
      <w:r w:rsidR="003734D1">
        <w:rPr>
          <w:lang w:val="en-GB" w:eastAsia="en-US"/>
        </w:rPr>
        <w:t xml:space="preserve">much </w:t>
      </w:r>
      <w:r>
        <w:rPr>
          <w:lang w:val="en-GB" w:eastAsia="en-US"/>
        </w:rPr>
        <w:t xml:space="preserve">wider than </w:t>
      </w:r>
      <w:r w:rsidR="003734D1">
        <w:rPr>
          <w:lang w:val="en-GB" w:eastAsia="en-US"/>
        </w:rPr>
        <w:t>E-UTRA</w:t>
      </w:r>
      <w:r>
        <w:rPr>
          <w:lang w:val="en-GB" w:eastAsia="en-US"/>
        </w:rPr>
        <w:t xml:space="preserve">. </w:t>
      </w:r>
      <w:r w:rsidR="003734D1">
        <w:rPr>
          <w:lang w:val="en-GB" w:eastAsia="en-US"/>
        </w:rPr>
        <w:t>However, E-UTRA can already support wider bandwidth than 20MHz through the carrier aggregation. In case of E-UTRA</w:t>
      </w:r>
      <w:r w:rsidR="00B93256">
        <w:rPr>
          <w:lang w:val="en-GB" w:eastAsia="en-US"/>
        </w:rPr>
        <w:t xml:space="preserve"> carrier aggregation</w:t>
      </w:r>
      <w:r w:rsidR="003734D1">
        <w:rPr>
          <w:lang w:val="en-GB" w:eastAsia="en-US"/>
        </w:rPr>
        <w:t xml:space="preserve">, </w:t>
      </w:r>
      <w:r>
        <w:rPr>
          <w:lang w:val="en-GB" w:eastAsia="en-US"/>
        </w:rPr>
        <w:t>the ACLR is defined for the same aggregated channel bandwidth</w:t>
      </w:r>
      <w:r w:rsidR="003734D1">
        <w:rPr>
          <w:lang w:val="en-GB" w:eastAsia="en-US"/>
        </w:rPr>
        <w:t xml:space="preserve"> with 30 </w:t>
      </w:r>
      <w:proofErr w:type="spellStart"/>
      <w:r w:rsidR="003734D1">
        <w:rPr>
          <w:lang w:val="en-GB" w:eastAsia="en-US"/>
        </w:rPr>
        <w:t>dB.</w:t>
      </w:r>
      <w:proofErr w:type="spellEnd"/>
      <w:r w:rsidR="003734D1">
        <w:rPr>
          <w:lang w:val="en-GB" w:eastAsia="en-US"/>
        </w:rPr>
        <w:t xml:space="preserve"> Although the current TS36.101 spec only supports at most bandwidth class C for uplink, i.e., 40MHz, 30 dB would be reused for wider </w:t>
      </w:r>
      <w:r w:rsidR="004A13F1">
        <w:rPr>
          <w:lang w:val="en-GB" w:eastAsia="en-US"/>
        </w:rPr>
        <w:t xml:space="preserve">aggregated </w:t>
      </w:r>
      <w:r w:rsidR="003734D1">
        <w:rPr>
          <w:lang w:val="en-GB" w:eastAsia="en-US"/>
        </w:rPr>
        <w:t>bandwidth</w:t>
      </w:r>
      <w:r w:rsidR="00BE60DC">
        <w:rPr>
          <w:lang w:val="en-GB" w:eastAsia="en-US"/>
        </w:rPr>
        <w:t xml:space="preserve"> than 40MHz</w:t>
      </w:r>
      <w:r>
        <w:rPr>
          <w:lang w:val="en-GB" w:eastAsia="en-US"/>
        </w:rPr>
        <w:t xml:space="preserve">. </w:t>
      </w:r>
      <w:r w:rsidR="003906F4">
        <w:rPr>
          <w:lang w:val="en-GB" w:eastAsia="en-US"/>
        </w:rPr>
        <w:t>Thus</w:t>
      </w:r>
      <w:r w:rsidR="003734D1">
        <w:rPr>
          <w:lang w:val="en-GB" w:eastAsia="en-US"/>
        </w:rPr>
        <w:t xml:space="preserve">, </w:t>
      </w:r>
      <w:r w:rsidR="005961E4">
        <w:rPr>
          <w:lang w:val="en-GB" w:eastAsia="en-US"/>
        </w:rPr>
        <w:t xml:space="preserve">ACLR requirement </w:t>
      </w:r>
      <w:r w:rsidR="003906F4">
        <w:rPr>
          <w:lang w:val="en-GB" w:eastAsia="en-US"/>
        </w:rPr>
        <w:t xml:space="preserve">for the same bandwidth </w:t>
      </w:r>
      <w:r w:rsidR="00E2067C">
        <w:rPr>
          <w:lang w:val="en-GB" w:eastAsia="en-US"/>
        </w:rPr>
        <w:t xml:space="preserve">between NR and E-UTRA </w:t>
      </w:r>
      <w:r w:rsidR="005961E4">
        <w:rPr>
          <w:lang w:val="en-GB" w:eastAsia="en-US"/>
        </w:rPr>
        <w:t>can be specified according to Table 2.1-</w:t>
      </w:r>
      <w:r w:rsidR="003734D1">
        <w:rPr>
          <w:lang w:val="en-GB" w:eastAsia="en-US"/>
        </w:rPr>
        <w:t>2</w:t>
      </w:r>
      <w:r w:rsidR="005961E4">
        <w:rPr>
          <w:lang w:val="en-GB" w:eastAsia="en-US"/>
        </w:rPr>
        <w:t>.</w:t>
      </w:r>
      <w:r w:rsidR="003906F4">
        <w:rPr>
          <w:lang w:val="en-GB" w:eastAsia="en-US"/>
        </w:rPr>
        <w:t xml:space="preserve"> For </w:t>
      </w:r>
      <w:r w:rsidR="00BE60DC">
        <w:rPr>
          <w:lang w:val="en-GB" w:eastAsia="en-US"/>
        </w:rPr>
        <w:t>simplicity,</w:t>
      </w:r>
      <w:r w:rsidR="003906F4">
        <w:rPr>
          <w:lang w:val="en-GB" w:eastAsia="en-US"/>
        </w:rPr>
        <w:t xml:space="preserve"> 90% channel bandwidth </w:t>
      </w:r>
      <w:r w:rsidR="00BE60DC">
        <w:rPr>
          <w:lang w:val="en-GB" w:eastAsia="en-US"/>
        </w:rPr>
        <w:t xml:space="preserve">is assumed </w:t>
      </w:r>
      <w:r w:rsidR="003906F4">
        <w:rPr>
          <w:lang w:val="en-GB" w:eastAsia="en-US"/>
        </w:rPr>
        <w:t>as a measurement bandwidth rather than using the CA bandwidth.</w:t>
      </w:r>
    </w:p>
    <w:p w:rsidR="005961E4" w:rsidRDefault="005961E4" w:rsidP="005961E4">
      <w:pPr>
        <w:rPr>
          <w:lang w:val="en-GB" w:eastAsia="en-US"/>
        </w:rPr>
      </w:pPr>
      <w:r>
        <w:rPr>
          <w:lang w:val="en-GB" w:eastAsia="en-US"/>
        </w:rPr>
        <w:t>Note that the minimum and maximum bandwidth for the NR is not agreed yet. This table is only for the purpose to illustrate the possible specifications.</w:t>
      </w:r>
    </w:p>
    <w:p w:rsidR="00B7293C" w:rsidRPr="0032110F" w:rsidRDefault="00B7293C" w:rsidP="00B7293C">
      <w:pPr>
        <w:pStyle w:val="TH"/>
        <w:rPr>
          <w:rFonts w:cs="v5.0.0"/>
        </w:rPr>
      </w:pPr>
      <w:r>
        <w:t>Table 2.1-2</w:t>
      </w:r>
      <w:r w:rsidRPr="0032110F">
        <w:t xml:space="preserve">: </w:t>
      </w:r>
      <w:r>
        <w:t xml:space="preserve">Example </w:t>
      </w:r>
      <w:r w:rsidRPr="0032110F">
        <w:t xml:space="preserve">requirements for </w:t>
      </w:r>
      <w:r>
        <w:t>E-UTRA</w:t>
      </w:r>
      <w:r w:rsidRPr="0032110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A1211C" w:rsidRPr="0032110F" w:rsidTr="00A53C9F">
        <w:tc>
          <w:tcPr>
            <w:tcW w:w="1795" w:type="dxa"/>
            <w:vMerge w:val="restart"/>
          </w:tcPr>
          <w:p w:rsidR="00A1211C" w:rsidRPr="00320140" w:rsidRDefault="00A1211C" w:rsidP="00A53C9F">
            <w:pPr>
              <w:pStyle w:val="TAH"/>
              <w:rPr>
                <w:rFonts w:cs="Arial"/>
                <w:lang w:val="en-GB" w:eastAsia="en-US"/>
              </w:rPr>
            </w:pPr>
          </w:p>
        </w:tc>
        <w:tc>
          <w:tcPr>
            <w:tcW w:w="6107" w:type="dxa"/>
            <w:gridSpan w:val="6"/>
          </w:tcPr>
          <w:p w:rsidR="00A1211C" w:rsidRPr="00320140" w:rsidRDefault="00A1211C" w:rsidP="00A53C9F">
            <w:pPr>
              <w:pStyle w:val="TAH"/>
              <w:rPr>
                <w:rFonts w:cs="Arial"/>
                <w:lang w:val="en-GB" w:eastAsia="en-US"/>
              </w:rPr>
            </w:pPr>
            <w:r>
              <w:rPr>
                <w:rFonts w:cs="Arial"/>
                <w:lang w:val="en-GB" w:eastAsia="en-US"/>
              </w:rPr>
              <w:t xml:space="preserve">NR </w:t>
            </w:r>
            <w:r w:rsidRPr="00320140">
              <w:rPr>
                <w:rFonts w:cs="Arial"/>
                <w:lang w:val="en-GB" w:eastAsia="en-US"/>
              </w:rPr>
              <w:t>Channel bandwidth / E-UTRA</w:t>
            </w:r>
            <w:r w:rsidRPr="00320140">
              <w:rPr>
                <w:rFonts w:cs="Arial"/>
                <w:vertAlign w:val="subscript"/>
                <w:lang w:val="en-GB" w:eastAsia="en-US"/>
              </w:rPr>
              <w:t xml:space="preserve">ACLR1 </w:t>
            </w:r>
            <w:r w:rsidRPr="00320140">
              <w:rPr>
                <w:rFonts w:cs="Arial"/>
                <w:lang w:val="en-GB" w:eastAsia="en-US"/>
              </w:rPr>
              <w:t>/ Measurement bandwidth</w:t>
            </w:r>
          </w:p>
        </w:tc>
      </w:tr>
      <w:tr w:rsidR="00B7293C" w:rsidRPr="0032110F" w:rsidTr="00A53C9F">
        <w:tc>
          <w:tcPr>
            <w:tcW w:w="1795" w:type="dxa"/>
            <w:vMerge/>
          </w:tcPr>
          <w:p w:rsidR="00B7293C" w:rsidRPr="00320140" w:rsidRDefault="00B7293C" w:rsidP="00B7293C">
            <w:pPr>
              <w:pStyle w:val="TAH"/>
              <w:rPr>
                <w:rFonts w:cs="Arial"/>
                <w:lang w:val="en-GB" w:eastAsia="en-US"/>
              </w:rPr>
            </w:pPr>
          </w:p>
        </w:tc>
        <w:tc>
          <w:tcPr>
            <w:tcW w:w="898" w:type="dxa"/>
          </w:tcPr>
          <w:p w:rsidR="00B7293C" w:rsidRPr="00320140" w:rsidRDefault="00B7293C" w:rsidP="00B7293C">
            <w:pPr>
              <w:pStyle w:val="TAH"/>
              <w:rPr>
                <w:rFonts w:cs="Arial"/>
                <w:lang w:val="en-GB" w:eastAsia="en-US"/>
              </w:rPr>
            </w:pPr>
            <w:r w:rsidRPr="00320140">
              <w:rPr>
                <w:rFonts w:cs="Arial"/>
                <w:lang w:val="en-GB" w:eastAsia="en-US"/>
              </w:rPr>
              <w:t>5</w:t>
            </w:r>
          </w:p>
          <w:p w:rsidR="00B7293C" w:rsidRPr="00320140" w:rsidRDefault="00B7293C" w:rsidP="00B7293C">
            <w:pPr>
              <w:pStyle w:val="TAH"/>
              <w:rPr>
                <w:rFonts w:cs="Arial"/>
                <w:lang w:val="en-GB" w:eastAsia="en-US"/>
              </w:rPr>
            </w:pPr>
            <w:r w:rsidRPr="00320140">
              <w:rPr>
                <w:rFonts w:cs="Arial"/>
                <w:lang w:val="en-GB" w:eastAsia="en-US"/>
              </w:rPr>
              <w:t>MHz</w:t>
            </w:r>
          </w:p>
        </w:tc>
        <w:tc>
          <w:tcPr>
            <w:tcW w:w="850" w:type="dxa"/>
          </w:tcPr>
          <w:p w:rsidR="00B7293C" w:rsidRPr="00320140" w:rsidRDefault="00B7293C" w:rsidP="00B7293C">
            <w:pPr>
              <w:pStyle w:val="TAH"/>
              <w:rPr>
                <w:rFonts w:cs="Arial"/>
                <w:lang w:val="en-GB" w:eastAsia="en-US"/>
              </w:rPr>
            </w:pPr>
            <w:r w:rsidRPr="00320140">
              <w:rPr>
                <w:rFonts w:cs="Arial"/>
                <w:lang w:val="en-GB" w:eastAsia="en-US"/>
              </w:rPr>
              <w:t>10</w:t>
            </w:r>
          </w:p>
          <w:p w:rsidR="00B7293C" w:rsidRPr="00320140" w:rsidRDefault="00B7293C" w:rsidP="00B7293C">
            <w:pPr>
              <w:pStyle w:val="TAH"/>
              <w:rPr>
                <w:rFonts w:cs="Arial"/>
                <w:lang w:val="en-GB" w:eastAsia="en-US"/>
              </w:rPr>
            </w:pPr>
            <w:r w:rsidRPr="00320140">
              <w:rPr>
                <w:rFonts w:cs="Arial"/>
                <w:lang w:val="en-GB" w:eastAsia="en-US"/>
              </w:rPr>
              <w:t>MHz</w:t>
            </w:r>
          </w:p>
        </w:tc>
        <w:tc>
          <w:tcPr>
            <w:tcW w:w="1004" w:type="dxa"/>
          </w:tcPr>
          <w:p w:rsidR="00B7293C" w:rsidRPr="00320140" w:rsidRDefault="00B7293C" w:rsidP="00B7293C">
            <w:pPr>
              <w:pStyle w:val="TAH"/>
              <w:rPr>
                <w:rFonts w:cs="Arial"/>
                <w:lang w:val="en-GB" w:eastAsia="en-US"/>
              </w:rPr>
            </w:pPr>
            <w:r w:rsidRPr="00320140">
              <w:rPr>
                <w:rFonts w:cs="Arial"/>
                <w:lang w:val="en-GB" w:eastAsia="en-US"/>
              </w:rPr>
              <w:t>15</w:t>
            </w:r>
          </w:p>
          <w:p w:rsidR="00B7293C" w:rsidRPr="00320140" w:rsidRDefault="00B7293C" w:rsidP="00B7293C">
            <w:pPr>
              <w:pStyle w:val="TAH"/>
              <w:rPr>
                <w:rFonts w:cs="Arial"/>
                <w:lang w:val="en-GB" w:eastAsia="en-US"/>
              </w:rPr>
            </w:pPr>
            <w:r w:rsidRPr="00320140">
              <w:rPr>
                <w:rFonts w:cs="Arial"/>
                <w:lang w:val="en-GB" w:eastAsia="en-US"/>
              </w:rPr>
              <w:t>MHz</w:t>
            </w:r>
          </w:p>
        </w:tc>
        <w:tc>
          <w:tcPr>
            <w:tcW w:w="1087" w:type="dxa"/>
          </w:tcPr>
          <w:p w:rsidR="00B7293C" w:rsidRPr="00320140" w:rsidRDefault="00B7293C" w:rsidP="00B7293C">
            <w:pPr>
              <w:pStyle w:val="TAH"/>
              <w:rPr>
                <w:rFonts w:cs="Arial"/>
                <w:lang w:val="en-GB" w:eastAsia="en-US"/>
              </w:rPr>
            </w:pPr>
            <w:r w:rsidRPr="00320140">
              <w:rPr>
                <w:rFonts w:cs="Arial"/>
                <w:lang w:val="en-GB" w:eastAsia="en-US"/>
              </w:rPr>
              <w:t>20</w:t>
            </w:r>
          </w:p>
          <w:p w:rsidR="00B7293C" w:rsidRPr="00320140" w:rsidRDefault="00B7293C" w:rsidP="00B7293C">
            <w:pPr>
              <w:pStyle w:val="TAH"/>
              <w:rPr>
                <w:rFonts w:cs="Arial"/>
                <w:lang w:val="en-GB" w:eastAsia="en-US"/>
              </w:rPr>
            </w:pPr>
            <w:r w:rsidRPr="00320140">
              <w:rPr>
                <w:rFonts w:cs="Arial"/>
                <w:lang w:val="en-GB" w:eastAsia="en-US"/>
              </w:rPr>
              <w:t>MHz</w:t>
            </w:r>
          </w:p>
        </w:tc>
        <w:tc>
          <w:tcPr>
            <w:tcW w:w="1134" w:type="dxa"/>
          </w:tcPr>
          <w:p w:rsidR="00B7293C" w:rsidRPr="00320140" w:rsidRDefault="00B7293C" w:rsidP="00B7293C">
            <w:pPr>
              <w:pStyle w:val="TAH"/>
              <w:rPr>
                <w:rFonts w:cs="Arial"/>
                <w:lang w:val="en-GB" w:eastAsia="en-US"/>
              </w:rPr>
            </w:pPr>
            <w:r>
              <w:rPr>
                <w:rFonts w:cs="Arial"/>
                <w:lang w:val="en-GB" w:eastAsia="en-US"/>
              </w:rPr>
              <w:t>50</w:t>
            </w:r>
          </w:p>
          <w:p w:rsidR="00B7293C" w:rsidRPr="00320140" w:rsidRDefault="00B7293C" w:rsidP="00B7293C">
            <w:pPr>
              <w:pStyle w:val="TAH"/>
              <w:rPr>
                <w:rFonts w:cs="Arial"/>
                <w:lang w:val="en-GB" w:eastAsia="en-US"/>
              </w:rPr>
            </w:pPr>
            <w:r w:rsidRPr="00320140">
              <w:rPr>
                <w:rFonts w:cs="Arial"/>
                <w:lang w:val="en-GB" w:eastAsia="en-US"/>
              </w:rPr>
              <w:t>MHz</w:t>
            </w:r>
          </w:p>
        </w:tc>
        <w:tc>
          <w:tcPr>
            <w:tcW w:w="1134" w:type="dxa"/>
          </w:tcPr>
          <w:p w:rsidR="00B7293C" w:rsidRPr="00320140" w:rsidRDefault="00B7293C" w:rsidP="00B7293C">
            <w:pPr>
              <w:pStyle w:val="TAH"/>
              <w:rPr>
                <w:rFonts w:cs="Arial"/>
                <w:lang w:val="en-GB" w:eastAsia="en-US"/>
              </w:rPr>
            </w:pPr>
            <w:r>
              <w:rPr>
                <w:rFonts w:cs="Arial"/>
                <w:lang w:val="en-GB" w:eastAsia="en-US"/>
              </w:rPr>
              <w:t>10</w:t>
            </w:r>
            <w:r w:rsidRPr="00320140">
              <w:rPr>
                <w:rFonts w:cs="Arial"/>
                <w:lang w:val="en-GB" w:eastAsia="en-US"/>
              </w:rPr>
              <w:t>0</w:t>
            </w:r>
          </w:p>
          <w:p w:rsidR="00B7293C" w:rsidRPr="00320140" w:rsidRDefault="00B7293C" w:rsidP="00B7293C">
            <w:pPr>
              <w:pStyle w:val="TAH"/>
              <w:rPr>
                <w:rFonts w:cs="Arial"/>
                <w:lang w:val="en-GB" w:eastAsia="en-US"/>
              </w:rPr>
            </w:pPr>
            <w:r w:rsidRPr="00320140">
              <w:rPr>
                <w:rFonts w:cs="Arial"/>
                <w:lang w:val="en-GB" w:eastAsia="en-US"/>
              </w:rPr>
              <w:t>MHz</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E-UTRA</w:t>
            </w:r>
            <w:r w:rsidRPr="00320140">
              <w:rPr>
                <w:rFonts w:cs="Arial"/>
                <w:vertAlign w:val="subscript"/>
                <w:lang w:val="en-GB" w:eastAsia="en-US"/>
              </w:rPr>
              <w:t>ACLR1</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30 dB</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E-UTRA channel Measurement bandwidth</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4.5 MHz</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9.0 MHz</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13.5 MHz</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18 MHz</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45</w:t>
            </w:r>
            <w:r w:rsidRPr="00320140">
              <w:rPr>
                <w:rFonts w:cs="Arial"/>
                <w:lang w:val="en-GB" w:eastAsia="en-US"/>
              </w:rPr>
              <w:t xml:space="preserve"> MHz</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90</w:t>
            </w:r>
            <w:r w:rsidRPr="00320140">
              <w:rPr>
                <w:rFonts w:cs="Arial"/>
                <w:lang w:val="en-GB" w:eastAsia="en-US"/>
              </w:rPr>
              <w:t xml:space="preserve"> MHz</w:t>
            </w:r>
          </w:p>
        </w:tc>
      </w:tr>
      <w:tr w:rsidR="00B7293C" w:rsidRPr="0032110F" w:rsidTr="00A53C9F">
        <w:tc>
          <w:tcPr>
            <w:tcW w:w="1795" w:type="dxa"/>
            <w:vAlign w:val="center"/>
          </w:tcPr>
          <w:p w:rsidR="00B7293C" w:rsidRPr="00320140" w:rsidRDefault="00B7293C" w:rsidP="00B7293C">
            <w:pPr>
              <w:pStyle w:val="TAC"/>
              <w:rPr>
                <w:rFonts w:cs="Arial"/>
                <w:lang w:val="en-GB" w:eastAsia="en-US"/>
              </w:rPr>
            </w:pPr>
            <w:r w:rsidRPr="00320140">
              <w:rPr>
                <w:rFonts w:cs="Arial"/>
                <w:lang w:val="en-GB" w:eastAsia="en-US"/>
              </w:rPr>
              <w:t>Adjacent channel centre frequency offset [MHz]</w:t>
            </w:r>
          </w:p>
        </w:tc>
        <w:tc>
          <w:tcPr>
            <w:tcW w:w="898" w:type="dxa"/>
            <w:vAlign w:val="center"/>
          </w:tcPr>
          <w:p w:rsidR="00B7293C" w:rsidRPr="00320140" w:rsidRDefault="00B7293C" w:rsidP="00B7293C">
            <w:pPr>
              <w:pStyle w:val="TAC"/>
              <w:rPr>
                <w:rFonts w:cs="Arial"/>
                <w:lang w:val="en-GB" w:eastAsia="en-US"/>
              </w:rPr>
            </w:pPr>
            <w:r w:rsidRPr="00320140">
              <w:rPr>
                <w:rFonts w:cs="Arial"/>
                <w:lang w:val="en-GB" w:eastAsia="en-US"/>
              </w:rPr>
              <w:t>+5</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-5</w:t>
            </w:r>
          </w:p>
        </w:tc>
        <w:tc>
          <w:tcPr>
            <w:tcW w:w="850" w:type="dxa"/>
            <w:vAlign w:val="center"/>
          </w:tcPr>
          <w:p w:rsidR="00B7293C" w:rsidRPr="00320140" w:rsidRDefault="00B7293C" w:rsidP="00B7293C">
            <w:pPr>
              <w:pStyle w:val="TAC"/>
              <w:rPr>
                <w:rFonts w:cs="Arial"/>
                <w:lang w:val="en-GB" w:eastAsia="en-US"/>
              </w:rPr>
            </w:pPr>
            <w:r w:rsidRPr="00320140">
              <w:rPr>
                <w:rFonts w:cs="Arial"/>
                <w:lang w:val="en-GB" w:eastAsia="en-US"/>
              </w:rPr>
              <w:t>+10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-10</w:t>
            </w:r>
          </w:p>
        </w:tc>
        <w:tc>
          <w:tcPr>
            <w:tcW w:w="1004" w:type="dxa"/>
            <w:vAlign w:val="center"/>
          </w:tcPr>
          <w:p w:rsidR="00B7293C" w:rsidRPr="00320140" w:rsidRDefault="00B7293C" w:rsidP="00B7293C">
            <w:pPr>
              <w:pStyle w:val="TAC"/>
              <w:rPr>
                <w:rFonts w:cs="Arial"/>
                <w:lang w:val="en-GB" w:eastAsia="en-US"/>
              </w:rPr>
            </w:pPr>
            <w:r w:rsidRPr="00320140">
              <w:rPr>
                <w:rFonts w:cs="Arial"/>
                <w:lang w:val="en-GB" w:eastAsia="en-US"/>
              </w:rPr>
              <w:t>+15</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-15</w:t>
            </w:r>
          </w:p>
        </w:tc>
        <w:tc>
          <w:tcPr>
            <w:tcW w:w="1087" w:type="dxa"/>
            <w:vAlign w:val="center"/>
          </w:tcPr>
          <w:p w:rsidR="00B7293C" w:rsidRPr="00320140" w:rsidRDefault="00B7293C" w:rsidP="00B7293C">
            <w:pPr>
              <w:pStyle w:val="TAC"/>
              <w:rPr>
                <w:rFonts w:cs="Arial"/>
                <w:lang w:val="en-GB" w:eastAsia="en-US"/>
              </w:rPr>
            </w:pPr>
            <w:r w:rsidRPr="00320140">
              <w:rPr>
                <w:rFonts w:cs="Arial"/>
                <w:lang w:val="en-GB" w:eastAsia="en-US"/>
              </w:rPr>
              <w:t>+20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-20</w:t>
            </w:r>
          </w:p>
        </w:tc>
        <w:tc>
          <w:tcPr>
            <w:tcW w:w="1134" w:type="dxa"/>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50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50</w:t>
            </w:r>
          </w:p>
        </w:tc>
        <w:tc>
          <w:tcPr>
            <w:tcW w:w="1134" w:type="dxa"/>
            <w:vAlign w:val="center"/>
          </w:tcPr>
          <w:p w:rsidR="00B7293C" w:rsidRPr="00320140" w:rsidRDefault="00B7293C" w:rsidP="00B7293C">
            <w:pPr>
              <w:pStyle w:val="TAC"/>
              <w:rPr>
                <w:rFonts w:cs="Arial"/>
                <w:lang w:val="en-GB" w:eastAsia="en-US"/>
              </w:rPr>
            </w:pPr>
            <w:r>
              <w:rPr>
                <w:rFonts w:cs="Arial"/>
                <w:lang w:val="en-GB" w:eastAsia="en-US"/>
              </w:rPr>
              <w:t>+100</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en-US"/>
              </w:rPr>
              <w:t>100</w:t>
            </w:r>
          </w:p>
        </w:tc>
      </w:tr>
    </w:tbl>
    <w:p w:rsidR="005961E4" w:rsidRDefault="005961E4" w:rsidP="00A1211C"/>
    <w:p w:rsidR="005961E4" w:rsidRPr="0032110F" w:rsidRDefault="005961E4" w:rsidP="00A1211C">
      <w:r>
        <w:t xml:space="preserve">This requirement is more relaxed than </w:t>
      </w:r>
      <w:r>
        <w:rPr>
          <w:lang w:val="en-GB" w:eastAsia="en-US"/>
        </w:rPr>
        <w:t>Table 2.1-1, thus it is unnecessary to verify.</w:t>
      </w:r>
      <w:r>
        <w:t xml:space="preserve"> </w:t>
      </w:r>
    </w:p>
    <w:p w:rsidR="001A688A" w:rsidRPr="00690FDB" w:rsidRDefault="001A688A" w:rsidP="001A688A">
      <w:pPr>
        <w:rPr>
          <w:b/>
          <w:i/>
          <w:lang w:val="en-GB" w:eastAsia="en-US"/>
        </w:rPr>
      </w:pPr>
      <w:r>
        <w:rPr>
          <w:b/>
          <w:i/>
          <w:lang w:val="en-GB" w:eastAsia="en-US"/>
        </w:rPr>
        <w:t>Observation</w:t>
      </w:r>
      <w:r w:rsidR="00CA4967">
        <w:rPr>
          <w:b/>
          <w:i/>
          <w:lang w:val="en-GB" w:eastAsia="en-US"/>
        </w:rPr>
        <w:t xml:space="preserve"> 4</w:t>
      </w:r>
      <w:r>
        <w:rPr>
          <w:b/>
          <w:i/>
          <w:lang w:val="en-GB" w:eastAsia="en-US"/>
        </w:rPr>
        <w:t xml:space="preserve">: </w:t>
      </w:r>
      <w:r w:rsidRPr="00690FDB">
        <w:rPr>
          <w:b/>
          <w:i/>
          <w:lang w:val="en-GB" w:eastAsia="en-US"/>
        </w:rPr>
        <w:t xml:space="preserve">For the same </w:t>
      </w:r>
      <w:r>
        <w:rPr>
          <w:b/>
          <w:i/>
          <w:lang w:val="en-GB" w:eastAsia="en-US"/>
        </w:rPr>
        <w:t xml:space="preserve">channel </w:t>
      </w:r>
      <w:r w:rsidRPr="00690FDB">
        <w:rPr>
          <w:b/>
          <w:i/>
          <w:lang w:val="en-GB" w:eastAsia="en-US"/>
        </w:rPr>
        <w:t>bandwidth, NR</w:t>
      </w:r>
      <w:r>
        <w:rPr>
          <w:b/>
          <w:i/>
          <w:lang w:val="en-GB" w:eastAsia="en-US"/>
        </w:rPr>
        <w:t xml:space="preserve"> ACLR is always tighter than E-UTRA ACLR, therefore it is not necessary to verify E-UTRA ACLR.</w:t>
      </w:r>
    </w:p>
    <w:p w:rsidR="00CA4967" w:rsidRDefault="00CA4967" w:rsidP="00BF7E98">
      <w:pPr>
        <w:rPr>
          <w:lang w:val="en-GB" w:eastAsia="en-US"/>
        </w:rPr>
      </w:pPr>
      <w:r>
        <w:rPr>
          <w:lang w:val="en-GB" w:eastAsia="en-US"/>
        </w:rPr>
        <w:t xml:space="preserve">For the coexistence of NR channel with a narrower </w:t>
      </w:r>
      <w:r w:rsidR="00080822">
        <w:rPr>
          <w:lang w:val="en-GB" w:eastAsia="en-US"/>
        </w:rPr>
        <w:t>E-UTRA</w:t>
      </w:r>
      <w:r>
        <w:rPr>
          <w:lang w:val="en-GB" w:eastAsia="en-US"/>
        </w:rPr>
        <w:t xml:space="preserve"> channel, although such scenario is not defined in E-UTRA UE requirement </w:t>
      </w:r>
      <w:r w:rsidR="00E148D1">
        <w:rPr>
          <w:lang w:val="en-GB" w:eastAsia="en-US"/>
        </w:rPr>
        <w:t xml:space="preserve">among various </w:t>
      </w:r>
      <w:r w:rsidR="00080822">
        <w:rPr>
          <w:lang w:val="en-GB" w:eastAsia="en-US"/>
        </w:rPr>
        <w:t>E-UTRA</w:t>
      </w:r>
      <w:r w:rsidR="00E148D1">
        <w:rPr>
          <w:lang w:val="en-GB" w:eastAsia="en-US"/>
        </w:rPr>
        <w:t xml:space="preserve"> bandwidths</w:t>
      </w:r>
      <w:r>
        <w:rPr>
          <w:lang w:val="en-GB" w:eastAsia="en-US"/>
        </w:rPr>
        <w:t xml:space="preserve">, it is possible to </w:t>
      </w:r>
      <w:r w:rsidR="00E148D1">
        <w:rPr>
          <w:lang w:val="en-GB" w:eastAsia="en-US"/>
        </w:rPr>
        <w:t xml:space="preserve">consider the coexistence of wider NR channel and narrower </w:t>
      </w:r>
      <w:r w:rsidR="00080822">
        <w:rPr>
          <w:lang w:val="en-GB" w:eastAsia="en-US"/>
        </w:rPr>
        <w:t>E-UTRA</w:t>
      </w:r>
      <w:r w:rsidR="00E148D1">
        <w:rPr>
          <w:lang w:val="en-GB" w:eastAsia="en-US"/>
        </w:rPr>
        <w:t xml:space="preserve"> channel next each other.</w:t>
      </w:r>
      <w:r w:rsidR="005450EA">
        <w:rPr>
          <w:lang w:val="en-GB" w:eastAsia="en-US"/>
        </w:rPr>
        <w:t xml:space="preserve"> However, it is questionable to introduce such requirement for every </w:t>
      </w:r>
      <w:r w:rsidR="00080822">
        <w:rPr>
          <w:lang w:val="en-GB" w:eastAsia="en-US"/>
        </w:rPr>
        <w:t>E-UTRA</w:t>
      </w:r>
      <w:r w:rsidR="005450EA">
        <w:rPr>
          <w:lang w:val="en-GB" w:eastAsia="en-US"/>
        </w:rPr>
        <w:t xml:space="preserve"> channel bandwidth because the wide NR channel</w:t>
      </w:r>
      <w:r w:rsidR="00D03AA9">
        <w:rPr>
          <w:lang w:val="en-GB" w:eastAsia="en-US"/>
        </w:rPr>
        <w:t xml:space="preserve"> is only possible</w:t>
      </w:r>
      <w:r w:rsidR="005450EA">
        <w:rPr>
          <w:lang w:val="en-GB" w:eastAsia="en-US"/>
        </w:rPr>
        <w:t xml:space="preserve"> </w:t>
      </w:r>
      <w:r w:rsidR="00D03AA9">
        <w:rPr>
          <w:lang w:val="en-GB" w:eastAsia="en-US"/>
        </w:rPr>
        <w:t>if</w:t>
      </w:r>
      <w:r w:rsidR="005450EA">
        <w:rPr>
          <w:lang w:val="en-GB" w:eastAsia="en-US"/>
        </w:rPr>
        <w:t xml:space="preserve"> the </w:t>
      </w:r>
      <w:r w:rsidR="005450EA">
        <w:rPr>
          <w:lang w:val="en-GB" w:eastAsia="en-US"/>
        </w:rPr>
        <w:lastRenderedPageBreak/>
        <w:t xml:space="preserve">large block </w:t>
      </w:r>
      <w:r w:rsidR="00D03AA9">
        <w:rPr>
          <w:lang w:val="en-GB" w:eastAsia="en-US"/>
        </w:rPr>
        <w:t xml:space="preserve">is </w:t>
      </w:r>
      <w:r w:rsidR="005450EA">
        <w:rPr>
          <w:lang w:val="en-GB" w:eastAsia="en-US"/>
        </w:rPr>
        <w:t>allocat</w:t>
      </w:r>
      <w:r w:rsidR="00D03AA9">
        <w:rPr>
          <w:lang w:val="en-GB" w:eastAsia="en-US"/>
        </w:rPr>
        <w:t>ed to operators.</w:t>
      </w:r>
      <w:r w:rsidR="005450EA">
        <w:rPr>
          <w:lang w:val="en-GB" w:eastAsia="en-US"/>
        </w:rPr>
        <w:t xml:space="preserve"> I</w:t>
      </w:r>
      <w:r w:rsidR="00D03AA9">
        <w:rPr>
          <w:lang w:val="en-GB" w:eastAsia="en-US"/>
        </w:rPr>
        <w:t>t</w:t>
      </w:r>
      <w:r w:rsidR="005450EA">
        <w:rPr>
          <w:lang w:val="en-GB" w:eastAsia="en-US"/>
        </w:rPr>
        <w:t xml:space="preserve"> is not a likely scenario </w:t>
      </w:r>
      <w:r w:rsidR="00D03AA9">
        <w:rPr>
          <w:lang w:val="en-GB" w:eastAsia="en-US"/>
        </w:rPr>
        <w:t xml:space="preserve">or recommended scenario </w:t>
      </w:r>
      <w:r w:rsidR="005450EA">
        <w:rPr>
          <w:lang w:val="en-GB" w:eastAsia="en-US"/>
        </w:rPr>
        <w:t xml:space="preserve">that 100MHz NR channel is right next to 1.4MHz </w:t>
      </w:r>
      <w:r w:rsidR="00080822">
        <w:rPr>
          <w:lang w:val="en-GB" w:eastAsia="en-US"/>
        </w:rPr>
        <w:t>E-UTRA</w:t>
      </w:r>
      <w:r w:rsidR="005450EA">
        <w:rPr>
          <w:lang w:val="en-GB" w:eastAsia="en-US"/>
        </w:rPr>
        <w:t xml:space="preserve"> channel. Most likely it is enough to include </w:t>
      </w:r>
      <w:r w:rsidR="00D03AA9">
        <w:rPr>
          <w:lang w:val="en-GB" w:eastAsia="en-US"/>
        </w:rPr>
        <w:t xml:space="preserve">only wide </w:t>
      </w:r>
      <w:r w:rsidR="00080822">
        <w:rPr>
          <w:lang w:val="en-GB" w:eastAsia="en-US"/>
        </w:rPr>
        <w:t>E-UTRA</w:t>
      </w:r>
      <w:r w:rsidR="00D03AA9">
        <w:rPr>
          <w:lang w:val="en-GB" w:eastAsia="en-US"/>
        </w:rPr>
        <w:t xml:space="preserve"> channels (like 10MHz or wider) for the coexistence of unequal channel bandwidth between NR and </w:t>
      </w:r>
      <w:r w:rsidR="00080822">
        <w:rPr>
          <w:lang w:val="en-GB" w:eastAsia="en-US"/>
        </w:rPr>
        <w:t>E-UTRA</w:t>
      </w:r>
      <w:r w:rsidR="00D03AA9">
        <w:rPr>
          <w:lang w:val="en-GB" w:eastAsia="en-US"/>
        </w:rPr>
        <w:t>.</w:t>
      </w:r>
    </w:p>
    <w:p w:rsidR="00E148D1" w:rsidRDefault="00E148D1" w:rsidP="00E148D1">
      <w:pPr>
        <w:rPr>
          <w:b/>
          <w:i/>
          <w:lang w:val="en-GB" w:eastAsia="en-US"/>
        </w:rPr>
      </w:pPr>
      <w:r>
        <w:rPr>
          <w:b/>
          <w:i/>
          <w:lang w:val="en-GB" w:eastAsia="en-US"/>
        </w:rPr>
        <w:t>Observation 5: Necessity of A</w:t>
      </w:r>
      <w:r w:rsidR="00A53C9F">
        <w:rPr>
          <w:b/>
          <w:i/>
          <w:lang w:val="en-GB" w:eastAsia="en-US"/>
        </w:rPr>
        <w:t>CL</w:t>
      </w:r>
      <w:r>
        <w:rPr>
          <w:b/>
          <w:i/>
          <w:lang w:val="en-GB" w:eastAsia="en-US"/>
        </w:rPr>
        <w:t xml:space="preserve">R requirement for the coexistence with a narrower </w:t>
      </w:r>
      <w:r w:rsidR="00080822">
        <w:rPr>
          <w:b/>
          <w:i/>
          <w:lang w:val="en-GB" w:eastAsia="en-US"/>
        </w:rPr>
        <w:t>E-UTRA</w:t>
      </w:r>
      <w:r>
        <w:rPr>
          <w:b/>
          <w:i/>
          <w:lang w:val="en-GB" w:eastAsia="en-US"/>
        </w:rPr>
        <w:t xml:space="preserve"> channel bandwidth should be discussed further.</w:t>
      </w:r>
    </w:p>
    <w:p w:rsidR="00E148D1" w:rsidRPr="00690FDB" w:rsidRDefault="00E148D1" w:rsidP="00E148D1">
      <w:pPr>
        <w:rPr>
          <w:b/>
          <w:i/>
          <w:lang w:val="en-GB" w:eastAsia="en-US"/>
        </w:rPr>
      </w:pPr>
    </w:p>
    <w:p w:rsidR="00690FDB" w:rsidRDefault="00690FDB" w:rsidP="00690FDB">
      <w:pPr>
        <w:pStyle w:val="Heading2"/>
      </w:pPr>
      <w:r>
        <w:t>2.2 UTRA ACLR</w:t>
      </w:r>
    </w:p>
    <w:p w:rsidR="00A1211C" w:rsidRDefault="00A1211C" w:rsidP="00A1211C">
      <w:pPr>
        <w:rPr>
          <w:lang w:val="en-GB" w:eastAsia="en-US"/>
        </w:rPr>
      </w:pPr>
      <w:r>
        <w:rPr>
          <w:lang w:val="en-GB" w:eastAsia="en-US"/>
        </w:rPr>
        <w:t>UTRA UE ACLR is specified in TS36.101 in the following.</w:t>
      </w:r>
    </w:p>
    <w:p w:rsidR="005961E4" w:rsidRPr="0032110F" w:rsidRDefault="005961E4" w:rsidP="005961E4">
      <w:pPr>
        <w:pStyle w:val="TH"/>
        <w:rPr>
          <w:rFonts w:cs="v5.0.0"/>
        </w:rPr>
      </w:pPr>
      <w:r>
        <w:t xml:space="preserve">Table 2.2-1: TS36.101 </w:t>
      </w:r>
      <w:r w:rsidRPr="0032110F">
        <w:t>Table 6.6.2.3.2-1: Requirements for UTRA</w:t>
      </w:r>
      <w:r w:rsidRPr="0032110F">
        <w:rPr>
          <w:vertAlign w:val="subscript"/>
        </w:rPr>
        <w:t>ACLR1/2</w:t>
      </w:r>
    </w:p>
    <w:tbl>
      <w:tblPr>
        <w:tblW w:w="5000" w:type="pct"/>
        <w:tblLook w:val="01E0" w:firstRow="1" w:lastRow="1" w:firstColumn="1" w:lastColumn="1" w:noHBand="0" w:noVBand="0"/>
      </w:tblPr>
      <w:tblGrid>
        <w:gridCol w:w="1239"/>
        <w:gridCol w:w="1259"/>
        <w:gridCol w:w="1259"/>
        <w:gridCol w:w="1514"/>
        <w:gridCol w:w="1375"/>
        <w:gridCol w:w="1514"/>
        <w:gridCol w:w="1468"/>
      </w:tblGrid>
      <w:tr w:rsidR="005961E4" w:rsidRPr="0032110F" w:rsidTr="00A53C9F">
        <w:tc>
          <w:tcPr>
            <w:tcW w:w="923" w:type="pct"/>
            <w:vMerge w:val="restar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p>
        </w:tc>
        <w:tc>
          <w:tcPr>
            <w:tcW w:w="4077" w:type="pct"/>
            <w:gridSpan w:val="6"/>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Channel bandwidth / UTRA</w:t>
            </w:r>
            <w:r w:rsidRPr="00320140">
              <w:rPr>
                <w:rFonts w:cs="Arial"/>
                <w:vertAlign w:val="subscript"/>
                <w:lang w:val="en-GB" w:eastAsia="en-US"/>
              </w:rPr>
              <w:t xml:space="preserve">ACLR1/2 </w:t>
            </w:r>
            <w:r w:rsidRPr="00320140">
              <w:rPr>
                <w:rFonts w:cs="Arial"/>
                <w:lang w:val="en-GB" w:eastAsia="en-US"/>
              </w:rPr>
              <w:t>/ Measurement bandwidth</w:t>
            </w:r>
          </w:p>
        </w:tc>
      </w:tr>
      <w:tr w:rsidR="005961E4" w:rsidRPr="0032110F" w:rsidTr="00A53C9F">
        <w:tc>
          <w:tcPr>
            <w:tcW w:w="923" w:type="pct"/>
            <w:vMerge/>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p>
        </w:tc>
        <w:tc>
          <w:tcPr>
            <w:tcW w:w="46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1.4</w:t>
            </w:r>
          </w:p>
          <w:p w:rsidR="005961E4" w:rsidRPr="00320140" w:rsidRDefault="005961E4" w:rsidP="00A53C9F">
            <w:pPr>
              <w:pStyle w:val="TAH"/>
              <w:rPr>
                <w:rFonts w:cs="Arial"/>
                <w:lang w:val="en-GB" w:eastAsia="en-US"/>
              </w:rPr>
            </w:pPr>
            <w:r w:rsidRPr="00320140">
              <w:rPr>
                <w:rFonts w:cs="Arial"/>
                <w:lang w:val="en-GB" w:eastAsia="en-US"/>
              </w:rPr>
              <w:t>MHz</w:t>
            </w:r>
          </w:p>
        </w:tc>
        <w:tc>
          <w:tcPr>
            <w:tcW w:w="461"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3.0</w:t>
            </w:r>
          </w:p>
          <w:p w:rsidR="005961E4" w:rsidRPr="00320140" w:rsidRDefault="005961E4" w:rsidP="00A53C9F">
            <w:pPr>
              <w:pStyle w:val="TAH"/>
              <w:rPr>
                <w:rFonts w:cs="Arial"/>
                <w:lang w:val="en-GB" w:eastAsia="en-US"/>
              </w:rPr>
            </w:pPr>
            <w:r w:rsidRPr="00320140">
              <w:rPr>
                <w:rFonts w:cs="Arial"/>
                <w:lang w:val="en-GB" w:eastAsia="en-US"/>
              </w:rPr>
              <w:t>MHz</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5</w:t>
            </w:r>
          </w:p>
          <w:p w:rsidR="005961E4" w:rsidRPr="00320140" w:rsidRDefault="005961E4" w:rsidP="00A53C9F">
            <w:pPr>
              <w:pStyle w:val="TAH"/>
              <w:rPr>
                <w:rFonts w:cs="Arial"/>
                <w:lang w:val="en-GB" w:eastAsia="en-US"/>
              </w:rPr>
            </w:pPr>
            <w:r w:rsidRPr="00320140">
              <w:rPr>
                <w:rFonts w:cs="Arial"/>
                <w:lang w:val="en-GB" w:eastAsia="en-US"/>
              </w:rPr>
              <w:t>MHz</w:t>
            </w:r>
          </w:p>
        </w:tc>
        <w:tc>
          <w:tcPr>
            <w:tcW w:w="69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10</w:t>
            </w:r>
          </w:p>
          <w:p w:rsidR="005961E4" w:rsidRPr="00320140" w:rsidRDefault="005961E4" w:rsidP="00A53C9F">
            <w:pPr>
              <w:pStyle w:val="TAH"/>
              <w:rPr>
                <w:rFonts w:cs="Arial"/>
                <w:lang w:val="en-GB" w:eastAsia="en-US"/>
              </w:rPr>
            </w:pPr>
            <w:r w:rsidRPr="00320140">
              <w:rPr>
                <w:rFonts w:cs="Arial"/>
                <w:lang w:val="en-GB" w:eastAsia="en-US"/>
              </w:rPr>
              <w:t>MHz</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15</w:t>
            </w:r>
          </w:p>
          <w:p w:rsidR="005961E4" w:rsidRPr="00320140" w:rsidRDefault="005961E4" w:rsidP="00A53C9F">
            <w:pPr>
              <w:pStyle w:val="TAH"/>
              <w:rPr>
                <w:rFonts w:cs="Arial"/>
                <w:lang w:val="en-GB" w:eastAsia="en-US"/>
              </w:rPr>
            </w:pPr>
            <w:r w:rsidRPr="00320140">
              <w:rPr>
                <w:rFonts w:cs="Arial"/>
                <w:lang w:val="en-GB" w:eastAsia="en-US"/>
              </w:rPr>
              <w:t>MHz</w:t>
            </w:r>
          </w:p>
        </w:tc>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H"/>
              <w:rPr>
                <w:rFonts w:cs="Arial"/>
                <w:lang w:val="en-GB" w:eastAsia="en-US"/>
              </w:rPr>
            </w:pPr>
            <w:r w:rsidRPr="00320140">
              <w:rPr>
                <w:rFonts w:cs="Arial"/>
                <w:lang w:val="en-GB" w:eastAsia="en-US"/>
              </w:rPr>
              <w:t>20</w:t>
            </w:r>
          </w:p>
          <w:p w:rsidR="005961E4" w:rsidRPr="00320140" w:rsidRDefault="005961E4" w:rsidP="00A53C9F">
            <w:pPr>
              <w:pStyle w:val="TAH"/>
              <w:rPr>
                <w:rFonts w:cs="Arial"/>
                <w:lang w:val="en-GB" w:eastAsia="en-US"/>
              </w:rPr>
            </w:pPr>
            <w:r w:rsidRPr="00320140">
              <w:rPr>
                <w:rFonts w:cs="Arial"/>
                <w:lang w:val="en-GB" w:eastAsia="en-US"/>
              </w:rPr>
              <w:t>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lang w:val="en-GB" w:eastAsia="en-US"/>
              </w:rPr>
            </w:pPr>
            <w:r w:rsidRPr="00320140">
              <w:rPr>
                <w:rFonts w:cs="Arial"/>
                <w:lang w:val="en-GB" w:eastAsia="en-US"/>
              </w:rPr>
              <w:t>UTRA</w:t>
            </w:r>
            <w:r w:rsidRPr="00320140">
              <w:rPr>
                <w:rFonts w:cs="Arial"/>
                <w:vertAlign w:val="subscript"/>
                <w:lang w:val="en-GB" w:eastAsia="en-US"/>
              </w:rPr>
              <w:t>ACLR1</w:t>
            </w:r>
          </w:p>
        </w:tc>
        <w:tc>
          <w:tcPr>
            <w:tcW w:w="46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lang w:val="en-GB" w:eastAsia="en-US"/>
              </w:rPr>
            </w:pPr>
            <w:r w:rsidRPr="00320140">
              <w:rPr>
                <w:rFonts w:cs="Arial"/>
                <w:lang w:val="en-GB" w:eastAsia="en-US"/>
              </w:rPr>
              <w:t>33 dB</w:t>
            </w:r>
          </w:p>
        </w:tc>
        <w:tc>
          <w:tcPr>
            <w:tcW w:w="461"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692"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769"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c>
          <w:tcPr>
            <w:tcW w:w="923" w:type="pct"/>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C"/>
              <w:rPr>
                <w:rFonts w:cs="Arial"/>
                <w:b/>
                <w:lang w:val="en-GB" w:eastAsia="en-US"/>
              </w:rPr>
            </w:pPr>
            <w:r w:rsidRPr="00320140">
              <w:rPr>
                <w:rFonts w:cs="Arial"/>
                <w:lang w:val="en-GB" w:eastAsia="en-US"/>
              </w:rPr>
              <w:t>33 dB</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v5.0.0"/>
                <w:lang w:val="en-GB" w:eastAsia="zh-CN"/>
              </w:rPr>
              <w:t>A</w:t>
            </w:r>
            <w:r w:rsidRPr="00320140">
              <w:rPr>
                <w:rFonts w:cs="v5.0.0"/>
                <w:lang w:val="en-GB" w:eastAsia="en-US"/>
              </w:rPr>
              <w:t>djacent channel centre frequency offset</w:t>
            </w:r>
            <w:r w:rsidRPr="00320140">
              <w:rPr>
                <w:rFonts w:cs="v5.0.0"/>
                <w:lang w:val="en-GB"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0.7+BW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zh-CN"/>
              </w:rPr>
            </w:pPr>
            <w:r w:rsidRPr="00320140">
              <w:rPr>
                <w:rFonts w:cs="Arial"/>
                <w:lang w:val="en-GB" w:eastAsia="zh-CN"/>
              </w:rPr>
              <w:t>/</w:t>
            </w:r>
          </w:p>
          <w:p w:rsidR="005961E4" w:rsidRPr="00320140" w:rsidRDefault="005961E4" w:rsidP="00A53C9F">
            <w:pPr>
              <w:pStyle w:val="TAC"/>
              <w:rPr>
                <w:rFonts w:cs="Arial"/>
                <w:lang w:val="en-GB" w:eastAsia="zh-CN"/>
              </w:rPr>
            </w:pPr>
            <w:r w:rsidRPr="00320140">
              <w:rPr>
                <w:rFonts w:cs="Arial"/>
                <w:lang w:val="en-GB" w:eastAsia="zh-CN"/>
              </w:rPr>
              <w:t>-0.7-BW</w:t>
            </w:r>
            <w:r w:rsidRPr="00320140">
              <w:rPr>
                <w:rFonts w:cs="Arial"/>
                <w:vertAlign w:val="subscript"/>
                <w:lang w:val="en-GB" w:eastAsia="zh-CN"/>
              </w:rPr>
              <w:t>UTRA</w:t>
            </w:r>
            <w:r w:rsidRPr="00320140">
              <w:rPr>
                <w:rFonts w:cs="Arial"/>
                <w:lang w:val="en-GB"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zh-CN"/>
              </w:rPr>
            </w:pPr>
            <w:r w:rsidRPr="00320140">
              <w:rPr>
                <w:rFonts w:cs="Arial"/>
                <w:lang w:val="en-GB" w:eastAsia="zh-CN"/>
              </w:rPr>
              <w:t>/</w:t>
            </w:r>
          </w:p>
          <w:p w:rsidR="005961E4" w:rsidRPr="00320140" w:rsidRDefault="005961E4" w:rsidP="00A53C9F">
            <w:pPr>
              <w:pStyle w:val="TAC"/>
              <w:rPr>
                <w:rFonts w:cs="Arial"/>
                <w:lang w:val="en-GB" w:eastAsia="zh-CN"/>
              </w:rPr>
            </w:pPr>
            <w:r w:rsidRPr="00320140">
              <w:rPr>
                <w:rFonts w:cs="Arial"/>
                <w:lang w:val="en-GB" w:eastAsia="zh-CN"/>
              </w:rPr>
              <w:t>-1.5-BW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UTRA</w:t>
            </w:r>
            <w:r w:rsidRPr="00320140">
              <w:rPr>
                <w:rFonts w:cs="Arial"/>
                <w:vertAlign w:val="subscript"/>
                <w:lang w:val="en-GB"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36 dB</w:t>
            </w:r>
          </w:p>
        </w:tc>
      </w:tr>
      <w:tr w:rsidR="005961E4" w:rsidRPr="0032110F" w:rsidTr="00A53C9F">
        <w:trPr>
          <w:trHeight w:val="962"/>
        </w:trPr>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A</w:t>
            </w:r>
            <w:r w:rsidRPr="00320140">
              <w:rPr>
                <w:rFonts w:cs="Arial"/>
                <w:lang w:val="en-GB" w:eastAsia="en-US"/>
              </w:rPr>
              <w:t>djacent channel centre frequency offset</w:t>
            </w:r>
            <w:r w:rsidRPr="00320140">
              <w:rPr>
                <w:rFonts w:cs="Arial"/>
                <w:lang w:val="en-GB"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10+3*BW</w:t>
            </w:r>
            <w:r w:rsidRPr="00320140">
              <w:rPr>
                <w:rFonts w:cs="Arial"/>
                <w:vertAlign w:val="subscript"/>
                <w:lang w:val="en-GB" w:eastAsia="zh-CN"/>
              </w:rPr>
              <w:t>UTRA</w:t>
            </w:r>
            <w:r w:rsidRPr="00320140">
              <w:rPr>
                <w:rFonts w:cs="Arial"/>
                <w:lang w:val="en-GB" w:eastAsia="zh-CN"/>
              </w:rPr>
              <w:t>/2</w:t>
            </w:r>
          </w:p>
          <w:p w:rsidR="005961E4" w:rsidRPr="00320140" w:rsidRDefault="005961E4" w:rsidP="00A53C9F">
            <w:pPr>
              <w:pStyle w:val="TAC"/>
              <w:rPr>
                <w:rFonts w:cs="Arial"/>
                <w:lang w:val="en-GB" w:eastAsia="en-US"/>
              </w:rPr>
            </w:pPr>
            <w:r w:rsidRPr="00320140">
              <w:rPr>
                <w:rFonts w:cs="Arial"/>
                <w:lang w:val="en-GB" w:eastAsia="en-US"/>
              </w:rPr>
              <w:t>/</w:t>
            </w:r>
          </w:p>
          <w:p w:rsidR="005961E4" w:rsidRPr="00320140" w:rsidRDefault="005961E4" w:rsidP="00A53C9F">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E-UTRA</w:t>
            </w:r>
            <w:r w:rsidRPr="00320140">
              <w:rPr>
                <w:rFonts w:cs="Arial"/>
                <w:vertAlign w:val="subscript"/>
                <w:lang w:val="en-GB" w:eastAsia="en-US"/>
              </w:rPr>
              <w:t xml:space="preserve"> </w:t>
            </w:r>
            <w:r w:rsidRPr="00320140">
              <w:rPr>
                <w:rFonts w:cs="Arial"/>
                <w:lang w:val="en-GB"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18 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 xml:space="preserve">UTRA </w:t>
            </w:r>
            <w:r w:rsidRPr="00320140">
              <w:rPr>
                <w:rFonts w:cs="Arial"/>
                <w:lang w:val="en-GB" w:eastAsia="zh-CN"/>
              </w:rPr>
              <w:t xml:space="preserve">5MHz </w:t>
            </w:r>
            <w:r w:rsidRPr="00320140">
              <w:rPr>
                <w:rFonts w:cs="Arial"/>
                <w:lang w:val="en-GB" w:eastAsia="en-US"/>
              </w:rPr>
              <w:t xml:space="preserve">channel Measurement bandwidth </w:t>
            </w:r>
          </w:p>
          <w:p w:rsidR="005961E4" w:rsidRPr="00320140" w:rsidRDefault="005961E4" w:rsidP="00A53C9F">
            <w:pPr>
              <w:pStyle w:val="TAC"/>
              <w:rPr>
                <w:rFonts w:cs="Arial"/>
                <w:lang w:val="en-GB" w:eastAsia="zh-CN"/>
              </w:rPr>
            </w:pPr>
            <w:r w:rsidRPr="00320140">
              <w:rPr>
                <w:rFonts w:cs="Arial"/>
                <w:lang w:val="en-GB" w:eastAsia="en-US"/>
              </w:rPr>
              <w:t>(NOTE 1</w:t>
            </w:r>
            <w:r w:rsidRPr="00320140">
              <w:rPr>
                <w:rFonts w:cs="Arial"/>
                <w:lang w:val="en-GB"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en-US"/>
              </w:rPr>
            </w:pPr>
            <w:r w:rsidRPr="00320140">
              <w:rPr>
                <w:rFonts w:cs="Arial"/>
                <w:lang w:val="en-GB" w:eastAsia="en-US"/>
              </w:rPr>
              <w:t>3.84 MHz</w:t>
            </w:r>
          </w:p>
        </w:tc>
      </w:tr>
      <w:tr w:rsidR="005961E4" w:rsidRPr="0032110F" w:rsidTr="00A53C9F">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UTRA 1.6MHz channel measurement bandwidth</w:t>
            </w:r>
          </w:p>
          <w:p w:rsidR="005961E4" w:rsidRPr="00320140" w:rsidRDefault="005961E4" w:rsidP="00A53C9F">
            <w:pPr>
              <w:pStyle w:val="TAC"/>
              <w:rPr>
                <w:rFonts w:cs="Arial"/>
                <w:lang w:val="en-GB" w:eastAsia="zh-CN"/>
              </w:rPr>
            </w:pPr>
            <w:r w:rsidRPr="00320140">
              <w:rPr>
                <w:rFonts w:cs="Arial"/>
                <w:lang w:val="en-GB"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rsidR="005961E4" w:rsidRPr="00320140" w:rsidRDefault="005961E4" w:rsidP="00A53C9F">
            <w:pPr>
              <w:pStyle w:val="TAC"/>
              <w:rPr>
                <w:rFonts w:cs="Arial"/>
                <w:lang w:val="en-GB" w:eastAsia="zh-CN"/>
              </w:rPr>
            </w:pPr>
            <w:r w:rsidRPr="00320140">
              <w:rPr>
                <w:rFonts w:cs="Arial"/>
                <w:lang w:val="en-GB" w:eastAsia="zh-CN"/>
              </w:rPr>
              <w:t>1.28MHz</w:t>
            </w:r>
          </w:p>
        </w:tc>
      </w:tr>
      <w:tr w:rsidR="005961E4" w:rsidRPr="0032110F" w:rsidTr="00A53C9F">
        <w:tc>
          <w:tcPr>
            <w:tcW w:w="5000" w:type="pct"/>
            <w:gridSpan w:val="7"/>
            <w:tcBorders>
              <w:top w:val="single" w:sz="4" w:space="0" w:color="auto"/>
              <w:left w:val="single" w:sz="4" w:space="0" w:color="auto"/>
              <w:bottom w:val="single" w:sz="4" w:space="0" w:color="auto"/>
              <w:right w:val="single" w:sz="4" w:space="0" w:color="auto"/>
            </w:tcBorders>
          </w:tcPr>
          <w:p w:rsidR="005961E4" w:rsidRPr="00320140" w:rsidRDefault="005961E4" w:rsidP="00A53C9F">
            <w:pPr>
              <w:pStyle w:val="TAN"/>
              <w:rPr>
                <w:rFonts w:cs="Arial"/>
                <w:lang w:val="en-GB" w:eastAsia="zh-CN"/>
              </w:rPr>
            </w:pPr>
            <w:r w:rsidRPr="00320140">
              <w:rPr>
                <w:rFonts w:cs="Arial"/>
                <w:lang w:val="en-GB" w:eastAsia="zh-CN"/>
              </w:rPr>
              <w:t>NOTE 1:</w:t>
            </w:r>
            <w:r w:rsidRPr="00320140">
              <w:rPr>
                <w:rFonts w:cs="Arial"/>
                <w:lang w:val="en-GB" w:eastAsia="zh-CN"/>
              </w:rPr>
              <w:tab/>
              <w:t>Applicable for E-UTRA FDD co-existence with UTRA FDD in paired spectrum.</w:t>
            </w:r>
          </w:p>
          <w:p w:rsidR="005961E4" w:rsidRPr="00320140" w:rsidRDefault="005961E4" w:rsidP="00A53C9F">
            <w:pPr>
              <w:pStyle w:val="TAN"/>
              <w:rPr>
                <w:rFonts w:cs="Arial"/>
                <w:lang w:val="en-GB" w:eastAsia="zh-CN"/>
              </w:rPr>
            </w:pPr>
            <w:r w:rsidRPr="00320140">
              <w:rPr>
                <w:rFonts w:cs="Arial"/>
                <w:lang w:val="en-GB" w:eastAsia="zh-CN"/>
              </w:rPr>
              <w:t>NOTE 2:</w:t>
            </w:r>
            <w:r w:rsidRPr="00320140">
              <w:rPr>
                <w:rFonts w:cs="Arial"/>
                <w:lang w:val="en-GB" w:eastAsia="zh-CN"/>
              </w:rPr>
              <w:tab/>
              <w:t>Applicable for E-UTRA TDD co-existence with UTRA TDD in unpaired spectrum.</w:t>
            </w:r>
          </w:p>
        </w:tc>
      </w:tr>
    </w:tbl>
    <w:p w:rsidR="005961E4" w:rsidRPr="0032110F" w:rsidRDefault="005961E4" w:rsidP="005961E4"/>
    <w:p w:rsidR="005961E4" w:rsidRDefault="005961E4" w:rsidP="00A1211C">
      <w:pPr>
        <w:rPr>
          <w:lang w:eastAsia="en-US"/>
        </w:rPr>
      </w:pPr>
      <w:r>
        <w:rPr>
          <w:lang w:eastAsia="en-US"/>
        </w:rPr>
        <w:t>This requirement secures the coexistence with t</w:t>
      </w:r>
      <w:r w:rsidR="00344AA3">
        <w:rPr>
          <w:lang w:eastAsia="en-US"/>
        </w:rPr>
        <w:t>wo</w:t>
      </w:r>
      <w:r>
        <w:rPr>
          <w:lang w:eastAsia="en-US"/>
        </w:rPr>
        <w:t xml:space="preserve"> </w:t>
      </w:r>
      <w:r w:rsidR="00344AA3">
        <w:rPr>
          <w:lang w:eastAsia="en-US"/>
        </w:rPr>
        <w:t xml:space="preserve">consecutive </w:t>
      </w:r>
      <w:r>
        <w:rPr>
          <w:lang w:eastAsia="en-US"/>
        </w:rPr>
        <w:t>UTRA channels right next to the E-UTRA channel. To introduce the similar requirement for the NR next to UTRA channels, the table can be revised in the following</w:t>
      </w:r>
      <w:r w:rsidR="00483C59">
        <w:rPr>
          <w:lang w:eastAsia="en-US"/>
        </w:rPr>
        <w:t xml:space="preserve"> Table 2.2-2</w:t>
      </w:r>
      <w:r w:rsidR="00D20D78">
        <w:rPr>
          <w:lang w:eastAsia="en-US"/>
        </w:rPr>
        <w:t xml:space="preserve"> for the NR channel bandwidth between 5 MHz and 100 </w:t>
      </w:r>
      <w:proofErr w:type="spellStart"/>
      <w:r w:rsidR="00D20D78">
        <w:rPr>
          <w:lang w:eastAsia="en-US"/>
        </w:rPr>
        <w:t>MHz</w:t>
      </w:r>
      <w:r>
        <w:rPr>
          <w:lang w:eastAsia="en-US"/>
        </w:rPr>
        <w:t>.</w:t>
      </w:r>
      <w:proofErr w:type="spellEnd"/>
    </w:p>
    <w:p w:rsidR="005450EA" w:rsidRDefault="005450EA" w:rsidP="005450EA">
      <w:pPr>
        <w:rPr>
          <w:lang w:val="en-GB" w:eastAsia="en-US"/>
        </w:rPr>
      </w:pPr>
      <w:r>
        <w:rPr>
          <w:lang w:val="en-GB" w:eastAsia="en-US"/>
        </w:rPr>
        <w:t>Note that the minimum and maximum bandwidth for the NR is not agreed yet. This table is only for the purpose to illustrate the possible specifications.</w:t>
      </w:r>
    </w:p>
    <w:p w:rsidR="005450EA" w:rsidRPr="005450EA" w:rsidRDefault="005450EA" w:rsidP="00A1211C">
      <w:pPr>
        <w:rPr>
          <w:lang w:val="en-GB" w:eastAsia="en-US"/>
        </w:rPr>
      </w:pPr>
    </w:p>
    <w:p w:rsidR="00690FDB" w:rsidRPr="0032110F" w:rsidRDefault="005961E4" w:rsidP="00690FDB">
      <w:pPr>
        <w:pStyle w:val="TH"/>
        <w:rPr>
          <w:rFonts w:cs="v5.0.0"/>
        </w:rPr>
      </w:pPr>
      <w:r>
        <w:lastRenderedPageBreak/>
        <w:t xml:space="preserve">Table 2.2-2: Example </w:t>
      </w:r>
      <w:r w:rsidRPr="0032110F">
        <w:t xml:space="preserve">requirements for </w:t>
      </w:r>
      <w:r w:rsidR="00690FDB" w:rsidRPr="0032110F">
        <w:t>UTRA</w:t>
      </w:r>
      <w:r w:rsidR="00690FDB" w:rsidRPr="0032110F">
        <w:rPr>
          <w:vertAlign w:val="subscript"/>
        </w:rPr>
        <w:t>ACLR1/2</w:t>
      </w:r>
    </w:p>
    <w:tbl>
      <w:tblPr>
        <w:tblW w:w="5000" w:type="pct"/>
        <w:tblLook w:val="01E0" w:firstRow="1" w:lastRow="1" w:firstColumn="1" w:lastColumn="1" w:noHBand="0" w:noVBand="0"/>
      </w:tblPr>
      <w:tblGrid>
        <w:gridCol w:w="1187"/>
        <w:gridCol w:w="1451"/>
        <w:gridCol w:w="1318"/>
        <w:gridCol w:w="1451"/>
        <w:gridCol w:w="1407"/>
        <w:gridCol w:w="1407"/>
        <w:gridCol w:w="1407"/>
      </w:tblGrid>
      <w:tr w:rsidR="00690FDB" w:rsidRPr="0032110F" w:rsidTr="00B7293C">
        <w:tc>
          <w:tcPr>
            <w:tcW w:w="616" w:type="pct"/>
            <w:vMerge w:val="restart"/>
            <w:tcBorders>
              <w:top w:val="single" w:sz="4" w:space="0" w:color="auto"/>
              <w:left w:val="single" w:sz="4" w:space="0" w:color="auto"/>
              <w:bottom w:val="single" w:sz="4" w:space="0" w:color="auto"/>
              <w:right w:val="single" w:sz="4" w:space="0" w:color="auto"/>
            </w:tcBorders>
          </w:tcPr>
          <w:p w:rsidR="00690FDB" w:rsidRPr="00320140" w:rsidRDefault="00690FDB" w:rsidP="00A53C9F">
            <w:pPr>
              <w:pStyle w:val="TAH"/>
              <w:rPr>
                <w:rFonts w:cs="Arial"/>
                <w:lang w:val="en-GB" w:eastAsia="en-US"/>
              </w:rPr>
            </w:pPr>
          </w:p>
        </w:tc>
        <w:tc>
          <w:tcPr>
            <w:tcW w:w="4384" w:type="pct"/>
            <w:gridSpan w:val="6"/>
            <w:tcBorders>
              <w:top w:val="single" w:sz="4" w:space="0" w:color="auto"/>
              <w:left w:val="single" w:sz="4" w:space="0" w:color="auto"/>
              <w:bottom w:val="single" w:sz="4" w:space="0" w:color="auto"/>
              <w:right w:val="single" w:sz="4" w:space="0" w:color="auto"/>
            </w:tcBorders>
          </w:tcPr>
          <w:p w:rsidR="00690FDB" w:rsidRPr="00320140" w:rsidRDefault="00D20D78" w:rsidP="00A53C9F">
            <w:pPr>
              <w:pStyle w:val="TAH"/>
              <w:rPr>
                <w:rFonts w:cs="Arial"/>
                <w:lang w:val="en-GB" w:eastAsia="en-US"/>
              </w:rPr>
            </w:pPr>
            <w:r>
              <w:rPr>
                <w:rFonts w:cs="Arial"/>
                <w:lang w:val="en-GB" w:eastAsia="en-US"/>
              </w:rPr>
              <w:t xml:space="preserve">NR </w:t>
            </w:r>
            <w:r w:rsidR="00690FDB" w:rsidRPr="00320140">
              <w:rPr>
                <w:rFonts w:cs="Arial"/>
                <w:lang w:val="en-GB" w:eastAsia="en-US"/>
              </w:rPr>
              <w:t>Channel bandwidth / UTRA</w:t>
            </w:r>
            <w:r w:rsidR="00690FDB" w:rsidRPr="00320140">
              <w:rPr>
                <w:rFonts w:cs="Arial"/>
                <w:vertAlign w:val="subscript"/>
                <w:lang w:val="en-GB" w:eastAsia="en-US"/>
              </w:rPr>
              <w:t xml:space="preserve">ACLR1/2 </w:t>
            </w:r>
            <w:r w:rsidR="00690FDB" w:rsidRPr="00320140">
              <w:rPr>
                <w:rFonts w:cs="Arial"/>
                <w:lang w:val="en-GB" w:eastAsia="en-US"/>
              </w:rPr>
              <w:t>/ Measurement bandwidth</w:t>
            </w:r>
          </w:p>
        </w:tc>
      </w:tr>
      <w:tr w:rsidR="00B7293C" w:rsidRPr="0032110F" w:rsidTr="00B7293C">
        <w:tc>
          <w:tcPr>
            <w:tcW w:w="616" w:type="pct"/>
            <w:vMerge/>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5</w:t>
            </w:r>
          </w:p>
          <w:p w:rsidR="00B7293C" w:rsidRPr="00320140" w:rsidRDefault="00B7293C" w:rsidP="00B7293C">
            <w:pPr>
              <w:pStyle w:val="TAH"/>
              <w:rPr>
                <w:rFonts w:cs="Arial"/>
                <w:lang w:val="en-GB" w:eastAsia="en-US"/>
              </w:rPr>
            </w:pPr>
            <w:r w:rsidRPr="00320140">
              <w:rPr>
                <w:rFonts w:cs="Arial"/>
                <w:lang w:val="en-GB" w:eastAsia="en-US"/>
              </w:rPr>
              <w:t>MHz</w:t>
            </w:r>
          </w:p>
        </w:tc>
        <w:tc>
          <w:tcPr>
            <w:tcW w:w="68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10</w:t>
            </w:r>
          </w:p>
          <w:p w:rsidR="00B7293C" w:rsidRPr="00320140" w:rsidRDefault="00B7293C" w:rsidP="00B7293C">
            <w:pPr>
              <w:pStyle w:val="TAH"/>
              <w:rPr>
                <w:rFonts w:cs="Arial"/>
                <w:lang w:val="en-GB" w:eastAsia="en-US"/>
              </w:rPr>
            </w:pPr>
            <w:r w:rsidRPr="00320140">
              <w:rPr>
                <w:rFonts w:cs="Arial"/>
                <w:lang w:val="en-GB" w:eastAsia="en-US"/>
              </w:rPr>
              <w:t>MHz</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15</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sidRPr="00320140">
              <w:rPr>
                <w:rFonts w:cs="Arial"/>
                <w:lang w:val="en-GB" w:eastAsia="en-US"/>
              </w:rPr>
              <w:t>20</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Pr>
                <w:rFonts w:cs="Arial"/>
                <w:lang w:val="en-GB" w:eastAsia="en-US"/>
              </w:rPr>
              <w:t>50</w:t>
            </w:r>
          </w:p>
          <w:p w:rsidR="00B7293C" w:rsidRPr="00320140" w:rsidRDefault="00B7293C" w:rsidP="00B7293C">
            <w:pPr>
              <w:pStyle w:val="TAH"/>
              <w:rPr>
                <w:rFonts w:cs="Arial"/>
                <w:lang w:val="en-GB" w:eastAsia="en-US"/>
              </w:rPr>
            </w:pPr>
            <w:r w:rsidRPr="00320140">
              <w:rPr>
                <w:rFonts w:cs="Arial"/>
                <w:lang w:val="en-GB" w:eastAsia="en-US"/>
              </w:rPr>
              <w:t>MHz</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H"/>
              <w:rPr>
                <w:rFonts w:cs="Arial"/>
                <w:lang w:val="en-GB" w:eastAsia="en-US"/>
              </w:rPr>
            </w:pPr>
            <w:r>
              <w:rPr>
                <w:rFonts w:cs="Arial"/>
                <w:lang w:val="en-GB" w:eastAsia="en-US"/>
              </w:rPr>
              <w:t>10</w:t>
            </w:r>
            <w:r w:rsidRPr="00320140">
              <w:rPr>
                <w:rFonts w:cs="Arial"/>
                <w:lang w:val="en-GB" w:eastAsia="en-US"/>
              </w:rPr>
              <w:t>0</w:t>
            </w:r>
          </w:p>
          <w:p w:rsidR="00B7293C" w:rsidRPr="00320140" w:rsidRDefault="00B7293C" w:rsidP="00B7293C">
            <w:pPr>
              <w:pStyle w:val="TAH"/>
              <w:rPr>
                <w:rFonts w:cs="Arial"/>
                <w:lang w:val="en-GB" w:eastAsia="en-US"/>
              </w:rPr>
            </w:pPr>
            <w:r w:rsidRPr="00320140">
              <w:rPr>
                <w:rFonts w:cs="Arial"/>
                <w:lang w:val="en-GB" w:eastAsia="en-US"/>
              </w:rPr>
              <w:t>MHz</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lang w:val="en-GB" w:eastAsia="en-US"/>
              </w:rPr>
            </w:pPr>
            <w:r w:rsidRPr="00320140">
              <w:rPr>
                <w:rFonts w:cs="Arial"/>
                <w:lang w:val="en-GB" w:eastAsia="en-US"/>
              </w:rPr>
              <w:t>UTRA</w:t>
            </w:r>
            <w:r w:rsidRPr="00320140">
              <w:rPr>
                <w:rFonts w:cs="Arial"/>
                <w:vertAlign w:val="subscript"/>
                <w:lang w:val="en-GB" w:eastAsia="en-US"/>
              </w:rPr>
              <w:t>ACLR1</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68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54"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c>
          <w:tcPr>
            <w:tcW w:w="731" w:type="pct"/>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C"/>
              <w:rPr>
                <w:rFonts w:cs="Arial"/>
                <w:b/>
                <w:lang w:val="en-GB" w:eastAsia="en-US"/>
              </w:rPr>
            </w:pPr>
            <w:r w:rsidRPr="00320140">
              <w:rPr>
                <w:rFonts w:cs="Arial"/>
                <w:lang w:val="en-GB" w:eastAsia="en-US"/>
              </w:rPr>
              <w:t>33 dB</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v5.0.0"/>
                <w:lang w:val="en-GB" w:eastAsia="zh-CN"/>
              </w:rPr>
              <w:t>A</w:t>
            </w:r>
            <w:r w:rsidRPr="00320140">
              <w:rPr>
                <w:rFonts w:cs="v5.0.0"/>
                <w:lang w:val="en-GB" w:eastAsia="en-US"/>
              </w:rPr>
              <w:t>djacent channel centre frequency offset</w:t>
            </w:r>
            <w:r w:rsidRPr="00320140">
              <w:rPr>
                <w:rFonts w:cs="v5.0.0"/>
                <w:lang w:val="en-GB" w:eastAsia="zh-CN"/>
              </w:rPr>
              <w:t xml:space="preserve">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w:t>
            </w:r>
            <w:r w:rsidRPr="00320140">
              <w:rPr>
                <w:rFonts w:cs="Arial"/>
                <w:lang w:val="en-GB" w:eastAsia="en-US"/>
              </w:rPr>
              <w:t>-</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UTRA</w:t>
            </w:r>
            <w:r w:rsidRPr="00320140">
              <w:rPr>
                <w:rFonts w:cs="Arial"/>
                <w:vertAlign w:val="subscript"/>
                <w:lang w:val="en-GB" w:eastAsia="en-US"/>
              </w:rPr>
              <w:t>ACLR2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36 dB</w:t>
            </w:r>
          </w:p>
        </w:tc>
      </w:tr>
      <w:tr w:rsidR="00B7293C" w:rsidRPr="0032110F" w:rsidTr="00B7293C">
        <w:trPr>
          <w:trHeight w:val="962"/>
        </w:trPr>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A</w:t>
            </w:r>
            <w:r w:rsidRPr="00320140">
              <w:rPr>
                <w:rFonts w:cs="Arial"/>
                <w:lang w:val="en-GB" w:eastAsia="en-US"/>
              </w:rPr>
              <w:t>djacent channel centre frequency offset</w:t>
            </w:r>
            <w:r w:rsidRPr="00320140">
              <w:rPr>
                <w:rFonts w:cs="Arial"/>
                <w:lang w:val="en-GB" w:eastAsia="zh-CN"/>
              </w:rPr>
              <w:t xml:space="preserve">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2.5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10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25</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sidRPr="00320140">
              <w:rPr>
                <w:rFonts w:cs="Arial"/>
                <w:lang w:val="en-GB" w:eastAsia="zh-CN"/>
              </w:rPr>
              <w:t>7.5</w:t>
            </w:r>
            <w:r w:rsidRPr="00320140">
              <w:rPr>
                <w:rFonts w:cs="Arial"/>
                <w:lang w:val="en-GB" w:eastAsia="en-US"/>
              </w:rPr>
              <w:t>-</w:t>
            </w:r>
            <w:r>
              <w:rPr>
                <w:rFonts w:cs="Arial"/>
                <w:lang w:val="en-GB" w:eastAsia="zh-CN"/>
              </w:rPr>
              <w:t>25</w:t>
            </w:r>
            <w:r w:rsidRPr="00320140">
              <w:rPr>
                <w:rFonts w:cs="Arial"/>
                <w:lang w:val="en-GB" w:eastAsia="zh-CN"/>
              </w:rPr>
              <w:t>*BW</w:t>
            </w:r>
            <w:r w:rsidRPr="00320140">
              <w:rPr>
                <w:rFonts w:cs="Arial"/>
                <w:vertAlign w:val="subscript"/>
                <w:lang w:val="en-GB" w:eastAsia="zh-CN"/>
              </w:rPr>
              <w:t>UTRA</w:t>
            </w:r>
            <w:r w:rsidRPr="00320140">
              <w:rPr>
                <w:rFonts w:cs="Arial"/>
                <w:lang w:val="en-GB" w:eastAsia="zh-CN"/>
              </w:rPr>
              <w:t>/2</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0+3*BW</w:t>
            </w:r>
            <w:r w:rsidRPr="00320140">
              <w:rPr>
                <w:rFonts w:cs="Arial"/>
                <w:vertAlign w:val="subscript"/>
                <w:lang w:val="en-GB" w:eastAsia="zh-CN"/>
              </w:rPr>
              <w:t>UTRA</w:t>
            </w:r>
            <w:r w:rsidRPr="00320140">
              <w:rPr>
                <w:rFonts w:cs="Arial"/>
                <w:lang w:val="en-GB" w:eastAsia="zh-CN"/>
              </w:rPr>
              <w:t>/2</w:t>
            </w:r>
          </w:p>
          <w:p w:rsidR="00B7293C" w:rsidRPr="00320140" w:rsidRDefault="00B7293C" w:rsidP="00B7293C">
            <w:pPr>
              <w:pStyle w:val="TAC"/>
              <w:rPr>
                <w:rFonts w:cs="Arial"/>
                <w:lang w:val="en-GB" w:eastAsia="en-US"/>
              </w:rPr>
            </w:pPr>
            <w:r w:rsidRPr="00320140">
              <w:rPr>
                <w:rFonts w:cs="Arial"/>
                <w:lang w:val="en-GB" w:eastAsia="en-US"/>
              </w:rPr>
              <w:t>/</w:t>
            </w:r>
          </w:p>
          <w:p w:rsidR="00B7293C" w:rsidRPr="00320140" w:rsidRDefault="00B7293C" w:rsidP="00B7293C">
            <w:pPr>
              <w:pStyle w:val="TAC"/>
              <w:rPr>
                <w:rFonts w:cs="Arial"/>
                <w:lang w:val="en-GB" w:eastAsia="en-US"/>
              </w:rPr>
            </w:pPr>
            <w:r w:rsidRPr="00320140">
              <w:rPr>
                <w:rFonts w:cs="Arial"/>
                <w:lang w:val="en-GB" w:eastAsia="en-US"/>
              </w:rPr>
              <w:t>-</w:t>
            </w:r>
            <w:r>
              <w:rPr>
                <w:rFonts w:cs="Arial"/>
                <w:lang w:val="en-GB" w:eastAsia="zh-CN"/>
              </w:rPr>
              <w:t>5</w:t>
            </w:r>
            <w:r w:rsidRPr="00320140">
              <w:rPr>
                <w:rFonts w:cs="Arial"/>
                <w:lang w:val="en-GB" w:eastAsia="zh-CN"/>
              </w:rPr>
              <w:t>0</w:t>
            </w:r>
            <w:r w:rsidRPr="00320140">
              <w:rPr>
                <w:rFonts w:cs="Arial"/>
                <w:lang w:val="en-GB" w:eastAsia="en-US"/>
              </w:rPr>
              <w:t>-</w:t>
            </w:r>
            <w:r w:rsidRPr="00320140">
              <w:rPr>
                <w:rFonts w:cs="Arial"/>
                <w:lang w:val="en-GB" w:eastAsia="zh-CN"/>
              </w:rPr>
              <w:t>3*BW</w:t>
            </w:r>
            <w:r w:rsidRPr="00320140">
              <w:rPr>
                <w:rFonts w:cs="Arial"/>
                <w:vertAlign w:val="subscript"/>
                <w:lang w:val="en-GB" w:eastAsia="zh-CN"/>
              </w:rPr>
              <w:t>UTRA</w:t>
            </w:r>
            <w:r w:rsidRPr="00320140">
              <w:rPr>
                <w:rFonts w:cs="Arial"/>
                <w:lang w:val="en-GB" w:eastAsia="zh-CN"/>
              </w:rPr>
              <w:t>/2</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6C215F" w:rsidP="00B7293C">
            <w:pPr>
              <w:pStyle w:val="TAC"/>
              <w:rPr>
                <w:rFonts w:cs="Arial"/>
                <w:lang w:val="en-GB" w:eastAsia="en-US"/>
              </w:rPr>
            </w:pPr>
            <w:r>
              <w:rPr>
                <w:rFonts w:cs="Arial"/>
                <w:lang w:val="en-GB" w:eastAsia="en-US"/>
              </w:rPr>
              <w:t>NR</w:t>
            </w:r>
            <w:r w:rsidR="00B7293C" w:rsidRPr="00320140">
              <w:rPr>
                <w:rFonts w:cs="Arial"/>
                <w:vertAlign w:val="subscript"/>
                <w:lang w:val="en-GB" w:eastAsia="en-US"/>
              </w:rPr>
              <w:t xml:space="preserve"> </w:t>
            </w:r>
            <w:r w:rsidR="00B7293C" w:rsidRPr="00320140">
              <w:rPr>
                <w:rFonts w:cs="Arial"/>
                <w:lang w:val="en-GB" w:eastAsia="en-US"/>
              </w:rPr>
              <w:t>channel Measurement bandwidth</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sidR="00A53C9F">
              <w:rPr>
                <w:rFonts w:cs="Arial"/>
                <w:lang w:val="en-GB" w:eastAsia="en-US"/>
              </w:rPr>
              <w:t>Tx</w:t>
            </w:r>
            <w:proofErr w:type="spellEnd"/>
            <w:r w:rsidR="00A53C9F">
              <w:rPr>
                <w:rFonts w:cs="Arial"/>
                <w:lang w:val="en-GB" w:eastAsia="en-US"/>
              </w:rPr>
              <w:t xml:space="preserve"> BW</w:t>
            </w:r>
            <w:r w:rsidR="00A53C9F">
              <w:rPr>
                <w:rFonts w:cs="Arial" w:hint="eastAsia"/>
                <w:lang w:val="en-GB"/>
              </w:rPr>
              <w:t xml:space="preserve"> </w:t>
            </w:r>
            <w:r w:rsidR="00A53C9F">
              <w:rPr>
                <w:rFonts w:cs="Arial"/>
                <w:lang w:val="en-GB"/>
              </w:rPr>
              <w:t>config</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305D3" w:rsidP="00B7293C">
            <w:pPr>
              <w:pStyle w:val="TAC"/>
              <w:rPr>
                <w:rFonts w:cs="Arial"/>
                <w:lang w:val="en-GB" w:eastAsia="en-US"/>
              </w:rPr>
            </w:pPr>
            <w:r>
              <w:rPr>
                <w:rFonts w:cs="Arial"/>
                <w:lang w:val="en-GB" w:eastAsia="en-US"/>
              </w:rPr>
              <w:t xml:space="preserve">Based on </w:t>
            </w:r>
            <w:proofErr w:type="spellStart"/>
            <w:r>
              <w:rPr>
                <w:rFonts w:cs="Arial"/>
                <w:lang w:val="en-GB" w:eastAsia="en-US"/>
              </w:rPr>
              <w:t>Tx</w:t>
            </w:r>
            <w:proofErr w:type="spellEnd"/>
            <w:r>
              <w:rPr>
                <w:rFonts w:cs="Arial"/>
                <w:lang w:val="en-GB" w:eastAsia="en-US"/>
              </w:rPr>
              <w:t xml:space="preserve"> BW</w:t>
            </w:r>
            <w:r>
              <w:rPr>
                <w:rFonts w:cs="Arial" w:hint="eastAsia"/>
                <w:lang w:val="en-GB"/>
              </w:rPr>
              <w:t xml:space="preserve"> </w:t>
            </w:r>
            <w:r>
              <w:rPr>
                <w:rFonts w:cs="Arial"/>
                <w:lang w:val="en-GB"/>
              </w:rPr>
              <w:t>config</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 xml:space="preserve">UTRA </w:t>
            </w:r>
            <w:r w:rsidRPr="00320140">
              <w:rPr>
                <w:rFonts w:cs="Arial"/>
                <w:lang w:val="en-GB" w:eastAsia="zh-CN"/>
              </w:rPr>
              <w:t xml:space="preserve">5MHz </w:t>
            </w:r>
            <w:r w:rsidRPr="00320140">
              <w:rPr>
                <w:rFonts w:cs="Arial"/>
                <w:lang w:val="en-GB" w:eastAsia="en-US"/>
              </w:rPr>
              <w:t xml:space="preserve">channel Measurement bandwidth </w:t>
            </w:r>
          </w:p>
          <w:p w:rsidR="00B7293C" w:rsidRPr="00320140" w:rsidRDefault="00B7293C" w:rsidP="00B7293C">
            <w:pPr>
              <w:pStyle w:val="TAC"/>
              <w:rPr>
                <w:rFonts w:cs="Arial"/>
                <w:lang w:val="en-GB" w:eastAsia="zh-CN"/>
              </w:rPr>
            </w:pPr>
            <w:r w:rsidRPr="00320140">
              <w:rPr>
                <w:rFonts w:cs="Arial"/>
                <w:lang w:val="en-GB" w:eastAsia="en-US"/>
              </w:rPr>
              <w:t>(NOTE 1</w:t>
            </w:r>
            <w:r w:rsidRPr="00320140">
              <w:rPr>
                <w:rFonts w:cs="Arial"/>
                <w:lang w:val="en-GB" w:eastAsia="zh-CN"/>
              </w:rPr>
              <w:t>)</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en-US"/>
              </w:rPr>
            </w:pPr>
            <w:r w:rsidRPr="00320140">
              <w:rPr>
                <w:rFonts w:cs="Arial"/>
                <w:lang w:val="en-GB" w:eastAsia="en-US"/>
              </w:rPr>
              <w:t>3.84 MHz</w:t>
            </w:r>
          </w:p>
        </w:tc>
      </w:tr>
      <w:tr w:rsidR="00B7293C" w:rsidRPr="0032110F" w:rsidTr="00B7293C">
        <w:tc>
          <w:tcPr>
            <w:tcW w:w="616"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UTRA 1.6MHz channel measurement bandwidth</w:t>
            </w:r>
          </w:p>
          <w:p w:rsidR="00B7293C" w:rsidRPr="00320140" w:rsidRDefault="00B7293C" w:rsidP="00B7293C">
            <w:pPr>
              <w:pStyle w:val="TAC"/>
              <w:rPr>
                <w:rFonts w:cs="Arial"/>
                <w:lang w:val="en-GB" w:eastAsia="zh-CN"/>
              </w:rPr>
            </w:pPr>
            <w:r w:rsidRPr="00320140">
              <w:rPr>
                <w:rFonts w:cs="Arial"/>
                <w:lang w:val="en-GB" w:eastAsia="zh-CN"/>
              </w:rPr>
              <w:t>(NOTE 2)</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 MHz</w:t>
            </w:r>
          </w:p>
        </w:tc>
        <w:tc>
          <w:tcPr>
            <w:tcW w:w="68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54"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c>
          <w:tcPr>
            <w:tcW w:w="731" w:type="pct"/>
            <w:tcBorders>
              <w:top w:val="single" w:sz="4" w:space="0" w:color="auto"/>
              <w:left w:val="single" w:sz="4" w:space="0" w:color="auto"/>
              <w:bottom w:val="single" w:sz="4" w:space="0" w:color="auto"/>
              <w:right w:val="single" w:sz="4" w:space="0" w:color="auto"/>
            </w:tcBorders>
            <w:vAlign w:val="center"/>
          </w:tcPr>
          <w:p w:rsidR="00B7293C" w:rsidRPr="00320140" w:rsidRDefault="00B7293C" w:rsidP="00B7293C">
            <w:pPr>
              <w:pStyle w:val="TAC"/>
              <w:rPr>
                <w:rFonts w:cs="Arial"/>
                <w:lang w:val="en-GB" w:eastAsia="zh-CN"/>
              </w:rPr>
            </w:pPr>
            <w:r w:rsidRPr="00320140">
              <w:rPr>
                <w:rFonts w:cs="Arial"/>
                <w:lang w:val="en-GB" w:eastAsia="zh-CN"/>
              </w:rPr>
              <w:t>1.28MHz</w:t>
            </w:r>
          </w:p>
        </w:tc>
      </w:tr>
      <w:tr w:rsidR="00B7293C" w:rsidRPr="0032110F" w:rsidTr="00A53C9F">
        <w:tc>
          <w:tcPr>
            <w:tcW w:w="5000" w:type="pct"/>
            <w:gridSpan w:val="7"/>
            <w:tcBorders>
              <w:top w:val="single" w:sz="4" w:space="0" w:color="auto"/>
              <w:left w:val="single" w:sz="4" w:space="0" w:color="auto"/>
              <w:bottom w:val="single" w:sz="4" w:space="0" w:color="auto"/>
              <w:right w:val="single" w:sz="4" w:space="0" w:color="auto"/>
            </w:tcBorders>
          </w:tcPr>
          <w:p w:rsidR="00B7293C" w:rsidRPr="00320140" w:rsidRDefault="00B7293C" w:rsidP="00B7293C">
            <w:pPr>
              <w:pStyle w:val="TAN"/>
              <w:rPr>
                <w:rFonts w:cs="Arial"/>
                <w:lang w:val="en-GB" w:eastAsia="zh-CN"/>
              </w:rPr>
            </w:pPr>
            <w:r w:rsidRPr="00320140">
              <w:rPr>
                <w:rFonts w:cs="Arial"/>
                <w:lang w:val="en-GB" w:eastAsia="zh-CN"/>
              </w:rPr>
              <w:t>NOTE 1:</w:t>
            </w:r>
            <w:r w:rsidRPr="00320140">
              <w:rPr>
                <w:rFonts w:cs="Arial"/>
                <w:lang w:val="en-GB" w:eastAsia="zh-CN"/>
              </w:rPr>
              <w:tab/>
              <w:t>Applicable for E-UTRA FDD co-existence with UTRA FDD in paired spectrum.</w:t>
            </w:r>
          </w:p>
          <w:p w:rsidR="00B7293C" w:rsidRDefault="00B7293C" w:rsidP="00B7293C">
            <w:pPr>
              <w:pStyle w:val="TAN"/>
              <w:rPr>
                <w:rFonts w:cs="Arial"/>
                <w:lang w:val="en-GB" w:eastAsia="zh-CN"/>
              </w:rPr>
            </w:pPr>
            <w:r w:rsidRPr="00320140">
              <w:rPr>
                <w:rFonts w:cs="Arial"/>
                <w:lang w:val="en-GB" w:eastAsia="zh-CN"/>
              </w:rPr>
              <w:t>NOTE 2:</w:t>
            </w:r>
            <w:r w:rsidRPr="00320140">
              <w:rPr>
                <w:rFonts w:cs="Arial"/>
                <w:lang w:val="en-GB" w:eastAsia="zh-CN"/>
              </w:rPr>
              <w:tab/>
              <w:t>Applicable for E-UTRA TDD co-existence with UTRA TDD in unpaired spectrum.</w:t>
            </w:r>
          </w:p>
          <w:p w:rsidR="00CA4967" w:rsidRPr="00320140" w:rsidRDefault="00CA4967" w:rsidP="00B7293C">
            <w:pPr>
              <w:pStyle w:val="TAN"/>
              <w:rPr>
                <w:rFonts w:cs="Arial"/>
                <w:lang w:val="en-GB" w:eastAsia="zh-CN"/>
              </w:rPr>
            </w:pPr>
            <w:r>
              <w:rPr>
                <w:rFonts w:cs="Arial"/>
                <w:lang w:val="en-GB" w:eastAsia="en-US"/>
              </w:rPr>
              <w:t xml:space="preserve">NOTE 3: </w:t>
            </w:r>
            <w:r w:rsidR="00484B2C">
              <w:rPr>
                <w:rFonts w:cs="Arial"/>
                <w:lang w:val="en-GB" w:eastAsia="en-US"/>
              </w:rPr>
              <w:t>NR channel measurement shall be based on the transmission bandwidth configuration of the NR channel.</w:t>
            </w:r>
          </w:p>
        </w:tc>
      </w:tr>
    </w:tbl>
    <w:p w:rsidR="00690FDB" w:rsidRDefault="00690FDB" w:rsidP="00690FDB"/>
    <w:p w:rsidR="00D20D78" w:rsidRDefault="00D20D78" w:rsidP="00690FDB">
      <w:r>
        <w:t>The requirement for 50MHz or 100MHz channel in the above table will not be applicable for the bands with narrower pass band bandwidth. Furthermore, such a band with large pass band, UTRA channel</w:t>
      </w:r>
      <w:r w:rsidR="00080822">
        <w:t xml:space="preserve"> deployment is not expected</w:t>
      </w:r>
      <w:r>
        <w:t>. Thus, it will be sufficient to introduce UTRA ACLR for the bands if UTRA operating band is specified in the same frequency range</w:t>
      </w:r>
      <w:r w:rsidR="00080822">
        <w:t xml:space="preserve"> in TS25.101</w:t>
      </w:r>
      <w:r>
        <w:t>.</w:t>
      </w:r>
    </w:p>
    <w:p w:rsidR="00260E9D" w:rsidRPr="00690FDB" w:rsidRDefault="00260E9D" w:rsidP="00260E9D">
      <w:pPr>
        <w:rPr>
          <w:b/>
          <w:i/>
          <w:lang w:val="en-GB" w:eastAsia="en-US"/>
        </w:rPr>
      </w:pPr>
      <w:r>
        <w:rPr>
          <w:b/>
          <w:i/>
          <w:lang w:val="en-GB" w:eastAsia="en-US"/>
        </w:rPr>
        <w:t>Observation</w:t>
      </w:r>
      <w:r w:rsidR="00CA4967">
        <w:rPr>
          <w:b/>
          <w:i/>
          <w:lang w:val="en-GB" w:eastAsia="en-US"/>
        </w:rPr>
        <w:t xml:space="preserve"> </w:t>
      </w:r>
      <w:r w:rsidR="00D20D78">
        <w:rPr>
          <w:b/>
          <w:i/>
          <w:lang w:val="en-GB" w:eastAsia="en-US"/>
        </w:rPr>
        <w:t>6</w:t>
      </w:r>
      <w:r>
        <w:rPr>
          <w:b/>
          <w:i/>
          <w:lang w:val="en-GB" w:eastAsia="en-US"/>
        </w:rPr>
        <w:t xml:space="preserve">: </w:t>
      </w:r>
      <w:r w:rsidR="00B7293C">
        <w:rPr>
          <w:b/>
          <w:i/>
          <w:lang w:val="en-GB" w:eastAsia="en-US"/>
        </w:rPr>
        <w:t xml:space="preserve">The UTRA ACLR is not necessary for the band if UTRA operating band is </w:t>
      </w:r>
      <w:r w:rsidR="00080822">
        <w:rPr>
          <w:b/>
          <w:i/>
          <w:lang w:val="en-GB" w:eastAsia="en-US"/>
        </w:rPr>
        <w:t xml:space="preserve">not </w:t>
      </w:r>
      <w:r w:rsidR="00B7293C">
        <w:rPr>
          <w:b/>
          <w:i/>
          <w:lang w:val="en-GB" w:eastAsia="en-US"/>
        </w:rPr>
        <w:t xml:space="preserve">specified in </w:t>
      </w:r>
      <w:r w:rsidR="00080822">
        <w:rPr>
          <w:b/>
          <w:i/>
          <w:lang w:val="en-GB" w:eastAsia="en-US"/>
        </w:rPr>
        <w:t>TS</w:t>
      </w:r>
      <w:r w:rsidR="00B7293C">
        <w:rPr>
          <w:b/>
          <w:i/>
          <w:lang w:val="en-GB" w:eastAsia="en-US"/>
        </w:rPr>
        <w:t>25.101</w:t>
      </w:r>
      <w:r w:rsidR="00D03AA9">
        <w:rPr>
          <w:b/>
          <w:i/>
          <w:lang w:val="en-GB" w:eastAsia="en-US"/>
        </w:rPr>
        <w:t>.</w:t>
      </w:r>
    </w:p>
    <w:p w:rsidR="00BF7E98" w:rsidRDefault="00BF7E98" w:rsidP="00AC4E5B">
      <w:pPr>
        <w:rPr>
          <w:lang w:val="en-GB" w:eastAsia="en-US"/>
        </w:rPr>
      </w:pPr>
    </w:p>
    <w:p w:rsidR="00AC4E5B" w:rsidRDefault="00877B47" w:rsidP="00AC4E5B">
      <w:pPr>
        <w:pStyle w:val="Heading1"/>
      </w:pPr>
      <w:r>
        <w:t>3</w:t>
      </w:r>
      <w:r w:rsidR="00AC4E5B" w:rsidRPr="00B266B0">
        <w:tab/>
        <w:t>Conclusion</w:t>
      </w:r>
      <w:r w:rsidR="00AC4E5B">
        <w:t>s</w:t>
      </w:r>
    </w:p>
    <w:p w:rsidR="00E86386" w:rsidRDefault="00E148D1" w:rsidP="00E148D1">
      <w:pPr>
        <w:rPr>
          <w:lang w:val="en-GB"/>
        </w:rPr>
      </w:pPr>
      <w:r>
        <w:rPr>
          <w:lang w:val="en-GB"/>
        </w:rPr>
        <w:t xml:space="preserve">In this contribution, </w:t>
      </w:r>
      <w:r w:rsidR="00D20D78">
        <w:rPr>
          <w:lang w:val="en-GB"/>
        </w:rPr>
        <w:t>we have discussed the conducted ACLR requirement for Range 1, i.e., the frequency below [6] GHz. We concluded the following obvervations.</w:t>
      </w:r>
    </w:p>
    <w:p w:rsidR="00832ACA" w:rsidRDefault="00832ACA" w:rsidP="00423A6A">
      <w:pPr>
        <w:jc w:val="both"/>
        <w:rPr>
          <w:b/>
          <w:i/>
          <w:lang w:val="en-GB" w:eastAsia="en-US"/>
        </w:rPr>
      </w:pPr>
      <w:r>
        <w:rPr>
          <w:b/>
          <w:i/>
          <w:lang w:val="en-GB" w:eastAsia="en-US"/>
        </w:rPr>
        <w:t xml:space="preserve">Observation 1: The </w:t>
      </w:r>
      <w:r w:rsidR="0099479D">
        <w:rPr>
          <w:b/>
          <w:i/>
          <w:lang w:val="en-GB" w:eastAsia="en-US"/>
        </w:rPr>
        <w:t xml:space="preserve">conducted </w:t>
      </w:r>
      <w:r>
        <w:rPr>
          <w:b/>
          <w:i/>
          <w:lang w:val="en-GB" w:eastAsia="en-US"/>
        </w:rPr>
        <w:t>NR ACLR level can be specified 30 dB for Range 1.</w:t>
      </w:r>
    </w:p>
    <w:p w:rsidR="008674E7" w:rsidRPr="00690FDB" w:rsidRDefault="008674E7" w:rsidP="008674E7">
      <w:pPr>
        <w:rPr>
          <w:b/>
          <w:i/>
          <w:lang w:val="en-GB" w:eastAsia="en-US"/>
        </w:rPr>
      </w:pPr>
      <w:r>
        <w:rPr>
          <w:b/>
          <w:i/>
          <w:lang w:val="en-GB" w:eastAsia="en-US"/>
        </w:rPr>
        <w:t>Observation 2: NR ACLR can be defined with the measurement channel bandwidth aligned with the maximum transmission bandwidth of the NR uplink.</w:t>
      </w:r>
    </w:p>
    <w:p w:rsidR="00F301D7" w:rsidRPr="00690FDB" w:rsidRDefault="00F301D7" w:rsidP="00F301D7">
      <w:pPr>
        <w:rPr>
          <w:b/>
          <w:i/>
          <w:lang w:val="en-GB" w:eastAsia="en-US"/>
        </w:rPr>
      </w:pPr>
      <w:r>
        <w:rPr>
          <w:b/>
          <w:i/>
          <w:lang w:val="en-GB" w:eastAsia="en-US"/>
        </w:rPr>
        <w:lastRenderedPageBreak/>
        <w:t>Observation 3: Although it is possible to introduce ACLR requirement for flexible channel bandwidth based on the maximum transmission bandwidth allowed for each channel bandwidth, it would not be essential to introduce ACLR requirement for flexible channel bandwidth.</w:t>
      </w:r>
    </w:p>
    <w:p w:rsidR="00CA4967" w:rsidRPr="00690FDB" w:rsidRDefault="00CA4967" w:rsidP="00CA4967">
      <w:pPr>
        <w:rPr>
          <w:b/>
          <w:i/>
          <w:lang w:val="en-GB" w:eastAsia="en-US"/>
        </w:rPr>
      </w:pPr>
      <w:r>
        <w:rPr>
          <w:b/>
          <w:i/>
          <w:lang w:val="en-GB" w:eastAsia="en-US"/>
        </w:rPr>
        <w:t xml:space="preserve">Observation 4: </w:t>
      </w:r>
      <w:r w:rsidRPr="00690FDB">
        <w:rPr>
          <w:b/>
          <w:i/>
          <w:lang w:val="en-GB" w:eastAsia="en-US"/>
        </w:rPr>
        <w:t xml:space="preserve">For the same </w:t>
      </w:r>
      <w:r>
        <w:rPr>
          <w:b/>
          <w:i/>
          <w:lang w:val="en-GB" w:eastAsia="en-US"/>
        </w:rPr>
        <w:t xml:space="preserve">channel </w:t>
      </w:r>
      <w:r w:rsidRPr="00690FDB">
        <w:rPr>
          <w:b/>
          <w:i/>
          <w:lang w:val="en-GB" w:eastAsia="en-US"/>
        </w:rPr>
        <w:t>bandwidth, NR</w:t>
      </w:r>
      <w:r>
        <w:rPr>
          <w:b/>
          <w:i/>
          <w:lang w:val="en-GB" w:eastAsia="en-US"/>
        </w:rPr>
        <w:t xml:space="preserve"> ACLR is always tighter than E-UTRA ACLR, therefore it is not necessary to verify E-UTRA ACLR.</w:t>
      </w:r>
    </w:p>
    <w:p w:rsidR="00E148D1" w:rsidRDefault="00E148D1" w:rsidP="00E148D1">
      <w:pPr>
        <w:rPr>
          <w:b/>
          <w:i/>
          <w:lang w:val="en-GB" w:eastAsia="en-US"/>
        </w:rPr>
      </w:pPr>
      <w:r>
        <w:rPr>
          <w:b/>
          <w:i/>
          <w:lang w:val="en-GB" w:eastAsia="en-US"/>
        </w:rPr>
        <w:t>Observation 5: Necessity of A</w:t>
      </w:r>
      <w:r w:rsidR="00484B2C">
        <w:rPr>
          <w:b/>
          <w:i/>
          <w:lang w:val="en-GB" w:eastAsia="en-US"/>
        </w:rPr>
        <w:t>CLR</w:t>
      </w:r>
      <w:r>
        <w:rPr>
          <w:b/>
          <w:i/>
          <w:lang w:val="en-GB" w:eastAsia="en-US"/>
        </w:rPr>
        <w:t xml:space="preserve"> requirement for the coexistence with a narrower </w:t>
      </w:r>
      <w:r w:rsidR="00080822">
        <w:rPr>
          <w:b/>
          <w:i/>
          <w:lang w:val="en-GB" w:eastAsia="en-US"/>
        </w:rPr>
        <w:t>E-UTRA</w:t>
      </w:r>
      <w:r>
        <w:rPr>
          <w:b/>
          <w:i/>
          <w:lang w:val="en-GB" w:eastAsia="en-US"/>
        </w:rPr>
        <w:t xml:space="preserve"> channel bandwidth should be discussed further.</w:t>
      </w:r>
    </w:p>
    <w:p w:rsidR="00080822" w:rsidRPr="00690FDB" w:rsidRDefault="00080822" w:rsidP="00080822">
      <w:pPr>
        <w:rPr>
          <w:b/>
          <w:i/>
          <w:lang w:val="en-GB" w:eastAsia="en-US"/>
        </w:rPr>
      </w:pPr>
      <w:r>
        <w:rPr>
          <w:b/>
          <w:i/>
          <w:lang w:val="en-GB" w:eastAsia="en-US"/>
        </w:rPr>
        <w:t>Observation 6: The UTRA ACLR is not necessary for the band if UTRA operating band is not specified in TS25.101.</w:t>
      </w:r>
    </w:p>
    <w:p w:rsidR="00832ACA" w:rsidRPr="002506C5" w:rsidRDefault="00832ACA" w:rsidP="00423A6A">
      <w:pPr>
        <w:jc w:val="both"/>
        <w:rPr>
          <w:sz w:val="20"/>
          <w:lang w:val="en-GB"/>
        </w:rPr>
      </w:pP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7111BF" w:rsidRPr="001076F1" w:rsidRDefault="007111BF" w:rsidP="007111BF">
      <w:pPr>
        <w:numPr>
          <w:ilvl w:val="0"/>
          <w:numId w:val="1"/>
        </w:numPr>
        <w:spacing w:after="120"/>
        <w:jc w:val="both"/>
        <w:rPr>
          <w:bCs/>
        </w:rPr>
      </w:pPr>
      <w:r w:rsidRPr="001076F1">
        <w:rPr>
          <w:bCs/>
        </w:rPr>
        <w:t>RP-170847</w:t>
      </w:r>
      <w:r w:rsidRPr="001076F1">
        <w:rPr>
          <w:bCs/>
        </w:rPr>
        <w:tab/>
      </w:r>
      <w:r w:rsidRPr="001076F1">
        <w:rPr>
          <w:bCs/>
        </w:rPr>
        <w:tab/>
        <w:t>New WID on New Radio Access Technology, NTT DOCOMO, INC.</w:t>
      </w:r>
    </w:p>
    <w:p w:rsidR="007111BF" w:rsidRPr="001076F1" w:rsidRDefault="007111BF" w:rsidP="007111BF">
      <w:pPr>
        <w:numPr>
          <w:ilvl w:val="0"/>
          <w:numId w:val="1"/>
        </w:numPr>
        <w:spacing w:after="120"/>
        <w:jc w:val="both"/>
        <w:rPr>
          <w:bCs/>
        </w:rPr>
      </w:pPr>
      <w:r w:rsidRPr="001076F1">
        <w:rPr>
          <w:bCs/>
        </w:rPr>
        <w:t>RP-170754</w:t>
      </w:r>
      <w:r w:rsidRPr="001076F1">
        <w:rPr>
          <w:bCs/>
        </w:rPr>
        <w:tab/>
      </w:r>
      <w:r w:rsidRPr="001076F1">
        <w:rPr>
          <w:bCs/>
        </w:rPr>
        <w:tab/>
        <w:t>Guideline for RAN4 work for NR bands/band combinations, NTT DOCOMO, INC., Qualcomm, Intel</w:t>
      </w:r>
    </w:p>
    <w:p w:rsidR="00EE57DC" w:rsidRPr="001076F1" w:rsidRDefault="00EE57DC" w:rsidP="007111BF">
      <w:pPr>
        <w:numPr>
          <w:ilvl w:val="0"/>
          <w:numId w:val="1"/>
        </w:numPr>
        <w:spacing w:after="120"/>
        <w:jc w:val="both"/>
        <w:rPr>
          <w:bCs/>
        </w:rPr>
      </w:pPr>
      <w:r w:rsidRPr="001076F1">
        <w:rPr>
          <w:bCs/>
        </w:rPr>
        <w:t>TR38.803</w:t>
      </w:r>
      <w:r w:rsidRPr="001076F1">
        <w:rPr>
          <w:bCs/>
        </w:rPr>
        <w:tab/>
      </w:r>
      <w:r w:rsidRPr="001076F1">
        <w:rPr>
          <w:bCs/>
        </w:rPr>
        <w:tab/>
        <w:t>Study on New Radio Access Technology; RF and co-existence aspects (Release 14)</w:t>
      </w:r>
    </w:p>
    <w:p w:rsidR="0027521F" w:rsidRPr="001076F1" w:rsidRDefault="00E148D1" w:rsidP="00E148D1">
      <w:pPr>
        <w:numPr>
          <w:ilvl w:val="0"/>
          <w:numId w:val="1"/>
        </w:numPr>
        <w:spacing w:after="120"/>
        <w:jc w:val="both"/>
        <w:rPr>
          <w:bCs/>
        </w:rPr>
      </w:pPr>
      <w:r w:rsidRPr="001076F1">
        <w:rPr>
          <w:bCs/>
        </w:rPr>
        <w:t>R4-1702091</w:t>
      </w:r>
      <w:r w:rsidRPr="001076F1">
        <w:rPr>
          <w:bCs/>
        </w:rPr>
        <w:tab/>
        <w:t>WF on UE RF requirements scalability for flexible channel bandwidth consideration</w:t>
      </w:r>
    </w:p>
    <w:p w:rsidR="001076F1" w:rsidRPr="001076F1" w:rsidRDefault="001076F1" w:rsidP="00E148D1">
      <w:pPr>
        <w:numPr>
          <w:ilvl w:val="0"/>
          <w:numId w:val="1"/>
        </w:numPr>
        <w:spacing w:after="120"/>
        <w:jc w:val="both"/>
        <w:rPr>
          <w:bCs/>
        </w:rPr>
      </w:pPr>
      <w:r w:rsidRPr="001076F1">
        <w:rPr>
          <w:bCs/>
          <w:lang w:val="en-GB"/>
        </w:rPr>
        <w:t>R4-1703562</w:t>
      </w:r>
      <w:r w:rsidRPr="001076F1">
        <w:rPr>
          <w:bCs/>
          <w:lang w:val="en-GB"/>
        </w:rPr>
        <w:tab/>
      </w:r>
      <w:r w:rsidRPr="001076F1">
        <w:rPr>
          <w:rFonts w:cs="Arial"/>
          <w:bCs/>
        </w:rPr>
        <w:t>UE conducted transmitter requirement for flexible channel bandwidth for frequency range 1</w:t>
      </w:r>
      <w:r w:rsidRPr="001076F1">
        <w:rPr>
          <w:rFonts w:cs="Arial"/>
          <w:bCs/>
        </w:rPr>
        <w:t xml:space="preserve">, </w:t>
      </w:r>
      <w:r w:rsidRPr="001076F1">
        <w:rPr>
          <w:rFonts w:cs="Arial"/>
          <w:bCs/>
        </w:rPr>
        <w:t>Nokia, Alcatel-Lucent Shanghai Bell</w:t>
      </w:r>
    </w:p>
    <w:p w:rsidR="005B2B85" w:rsidRPr="00492124" w:rsidRDefault="005B2B85" w:rsidP="00FA3B08">
      <w:pPr>
        <w:spacing w:after="120"/>
        <w:jc w:val="both"/>
        <w:rPr>
          <w:bCs/>
          <w:sz w:val="20"/>
        </w:rPr>
      </w:pPr>
    </w:p>
    <w:sectPr w:rsidR="005B2B85" w:rsidRPr="00492124" w:rsidSect="00492124">
      <w:footerReference w:type="default" r:id="rId13"/>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9E5" w:rsidRDefault="00D019E5">
      <w:r>
        <w:separator/>
      </w:r>
    </w:p>
  </w:endnote>
  <w:endnote w:type="continuationSeparator" w:id="0">
    <w:p w:rsidR="00D019E5" w:rsidRDefault="00D0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A53C9F" w:rsidRDefault="00A53C9F">
        <w:pPr>
          <w:pStyle w:val="Footer"/>
        </w:pPr>
        <w:r>
          <w:rPr>
            <w:noProof w:val="0"/>
          </w:rPr>
          <w:fldChar w:fldCharType="begin"/>
        </w:r>
        <w:r>
          <w:instrText xml:space="preserve"> PAGE   \* MERGEFORMAT </w:instrText>
        </w:r>
        <w:r>
          <w:rPr>
            <w:noProof w:val="0"/>
          </w:rPr>
          <w:fldChar w:fldCharType="separate"/>
        </w:r>
        <w:r w:rsidR="001076F1">
          <w:t>6</w:t>
        </w:r>
        <w:r>
          <w:fldChar w:fldCharType="end"/>
        </w:r>
      </w:p>
    </w:sdtContent>
  </w:sdt>
  <w:p w:rsidR="00A53C9F" w:rsidRDefault="00A5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9E5" w:rsidRDefault="00D019E5">
      <w:r>
        <w:separator/>
      </w:r>
    </w:p>
  </w:footnote>
  <w:footnote w:type="continuationSeparator" w:id="0">
    <w:p w:rsidR="00D019E5" w:rsidRDefault="00D01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11"/>
  </w:num>
  <w:num w:numId="4">
    <w:abstractNumId w:val="23"/>
  </w:num>
  <w:num w:numId="5">
    <w:abstractNumId w:val="25"/>
  </w:num>
  <w:num w:numId="6">
    <w:abstractNumId w:val="19"/>
  </w:num>
  <w:num w:numId="7">
    <w:abstractNumId w:val="3"/>
  </w:num>
  <w:num w:numId="8">
    <w:abstractNumId w:val="7"/>
  </w:num>
  <w:num w:numId="9">
    <w:abstractNumId w:val="15"/>
  </w:num>
  <w:num w:numId="10">
    <w:abstractNumId w:val="15"/>
    <w:lvlOverride w:ilvl="0">
      <w:startOverride w:val="1"/>
    </w:lvlOverride>
  </w:num>
  <w:num w:numId="11">
    <w:abstractNumId w:val="22"/>
  </w:num>
  <w:num w:numId="12">
    <w:abstractNumId w:val="14"/>
  </w:num>
  <w:num w:numId="13">
    <w:abstractNumId w:val="8"/>
  </w:num>
  <w:num w:numId="14">
    <w:abstractNumId w:val="17"/>
  </w:num>
  <w:num w:numId="15">
    <w:abstractNumId w:val="9"/>
  </w:num>
  <w:num w:numId="16">
    <w:abstractNumId w:val="6"/>
  </w:num>
  <w:num w:numId="17">
    <w:abstractNumId w:val="2"/>
  </w:num>
  <w:num w:numId="18">
    <w:abstractNumId w:val="20"/>
  </w:num>
  <w:num w:numId="19">
    <w:abstractNumId w:val="10"/>
  </w:num>
  <w:num w:numId="20">
    <w:abstractNumId w:val="13"/>
  </w:num>
  <w:num w:numId="21">
    <w:abstractNumId w:val="21"/>
  </w:num>
  <w:num w:numId="22">
    <w:abstractNumId w:val="24"/>
  </w:num>
  <w:num w:numId="23">
    <w:abstractNumId w:val="12"/>
  </w:num>
  <w:num w:numId="24">
    <w:abstractNumId w:val="5"/>
  </w:num>
  <w:num w:numId="25">
    <w:abstractNumId w:val="18"/>
  </w:num>
  <w:num w:numId="26">
    <w:abstractNumId w:val="16"/>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4A8"/>
    <w:rsid w:val="0003396B"/>
    <w:rsid w:val="0003525C"/>
    <w:rsid w:val="00036643"/>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2E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0822"/>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E2C"/>
    <w:rsid w:val="00093F86"/>
    <w:rsid w:val="0009401C"/>
    <w:rsid w:val="000945F8"/>
    <w:rsid w:val="00095DEB"/>
    <w:rsid w:val="000962CD"/>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819"/>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6BF"/>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D8B"/>
    <w:rsid w:val="00105453"/>
    <w:rsid w:val="00106127"/>
    <w:rsid w:val="0010734E"/>
    <w:rsid w:val="00107665"/>
    <w:rsid w:val="001076F1"/>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D3"/>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437"/>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4F0E"/>
    <w:rsid w:val="00195416"/>
    <w:rsid w:val="0019579C"/>
    <w:rsid w:val="00195E78"/>
    <w:rsid w:val="00196076"/>
    <w:rsid w:val="001967F8"/>
    <w:rsid w:val="0019712E"/>
    <w:rsid w:val="00197BDF"/>
    <w:rsid w:val="001A0C55"/>
    <w:rsid w:val="001A103E"/>
    <w:rsid w:val="001A111A"/>
    <w:rsid w:val="001A11A8"/>
    <w:rsid w:val="001A1547"/>
    <w:rsid w:val="001A1576"/>
    <w:rsid w:val="001A1940"/>
    <w:rsid w:val="001A30F9"/>
    <w:rsid w:val="001A331B"/>
    <w:rsid w:val="001A4160"/>
    <w:rsid w:val="001A58D0"/>
    <w:rsid w:val="001A5D07"/>
    <w:rsid w:val="001A668C"/>
    <w:rsid w:val="001A688A"/>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40427"/>
    <w:rsid w:val="00240A6A"/>
    <w:rsid w:val="00240D03"/>
    <w:rsid w:val="0024124B"/>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0E9D"/>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4EB2"/>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D9F"/>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94A"/>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5E7"/>
    <w:rsid w:val="0034388A"/>
    <w:rsid w:val="00344127"/>
    <w:rsid w:val="003449E4"/>
    <w:rsid w:val="00344AA3"/>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4D1"/>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680"/>
    <w:rsid w:val="00383C58"/>
    <w:rsid w:val="00383F09"/>
    <w:rsid w:val="003840EA"/>
    <w:rsid w:val="003860C3"/>
    <w:rsid w:val="00386264"/>
    <w:rsid w:val="00387666"/>
    <w:rsid w:val="00387683"/>
    <w:rsid w:val="0038795B"/>
    <w:rsid w:val="003900F3"/>
    <w:rsid w:val="00390610"/>
    <w:rsid w:val="003906F4"/>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545"/>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39"/>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3506"/>
    <w:rsid w:val="00433730"/>
    <w:rsid w:val="0043400A"/>
    <w:rsid w:val="004348B3"/>
    <w:rsid w:val="00435330"/>
    <w:rsid w:val="00435652"/>
    <w:rsid w:val="0043688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0A3F"/>
    <w:rsid w:val="004721BC"/>
    <w:rsid w:val="00473D37"/>
    <w:rsid w:val="00474556"/>
    <w:rsid w:val="0047458B"/>
    <w:rsid w:val="00475614"/>
    <w:rsid w:val="00475C63"/>
    <w:rsid w:val="00476299"/>
    <w:rsid w:val="004762AB"/>
    <w:rsid w:val="00476E37"/>
    <w:rsid w:val="00477593"/>
    <w:rsid w:val="004778B5"/>
    <w:rsid w:val="004778D2"/>
    <w:rsid w:val="00477B04"/>
    <w:rsid w:val="00477EA7"/>
    <w:rsid w:val="00481046"/>
    <w:rsid w:val="00481645"/>
    <w:rsid w:val="004823FD"/>
    <w:rsid w:val="0048311C"/>
    <w:rsid w:val="004831E4"/>
    <w:rsid w:val="00483261"/>
    <w:rsid w:val="004832C7"/>
    <w:rsid w:val="0048348A"/>
    <w:rsid w:val="00483C59"/>
    <w:rsid w:val="0048411E"/>
    <w:rsid w:val="00484276"/>
    <w:rsid w:val="00484696"/>
    <w:rsid w:val="00484B2C"/>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3F1"/>
    <w:rsid w:val="004A1DA1"/>
    <w:rsid w:val="004A20F4"/>
    <w:rsid w:val="004A25B6"/>
    <w:rsid w:val="004A2685"/>
    <w:rsid w:val="004A26EF"/>
    <w:rsid w:val="004A284B"/>
    <w:rsid w:val="004A32EB"/>
    <w:rsid w:val="004A34AB"/>
    <w:rsid w:val="004A35C2"/>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4804"/>
    <w:rsid w:val="00535057"/>
    <w:rsid w:val="00535659"/>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0E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532"/>
    <w:rsid w:val="005929A4"/>
    <w:rsid w:val="00592A63"/>
    <w:rsid w:val="00592E78"/>
    <w:rsid w:val="00592EB2"/>
    <w:rsid w:val="005951B6"/>
    <w:rsid w:val="005961E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5F7F99"/>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59"/>
    <w:rsid w:val="00646676"/>
    <w:rsid w:val="006466FB"/>
    <w:rsid w:val="006467E6"/>
    <w:rsid w:val="006472E1"/>
    <w:rsid w:val="006476E0"/>
    <w:rsid w:val="00647B87"/>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C86"/>
    <w:rsid w:val="00685F9A"/>
    <w:rsid w:val="006861FD"/>
    <w:rsid w:val="0068647B"/>
    <w:rsid w:val="0068655E"/>
    <w:rsid w:val="00686D65"/>
    <w:rsid w:val="00687166"/>
    <w:rsid w:val="00687270"/>
    <w:rsid w:val="0068783A"/>
    <w:rsid w:val="0069037F"/>
    <w:rsid w:val="006905B1"/>
    <w:rsid w:val="006907DB"/>
    <w:rsid w:val="00690C7E"/>
    <w:rsid w:val="00690E94"/>
    <w:rsid w:val="00690FDB"/>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15F"/>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1BF"/>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A92"/>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5C0"/>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02E"/>
    <w:rsid w:val="0075348F"/>
    <w:rsid w:val="0075373E"/>
    <w:rsid w:val="007537A2"/>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67D6E"/>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6CB"/>
    <w:rsid w:val="007D07CA"/>
    <w:rsid w:val="007D0C44"/>
    <w:rsid w:val="007D2D56"/>
    <w:rsid w:val="007D2DD0"/>
    <w:rsid w:val="007D380A"/>
    <w:rsid w:val="007D3D5D"/>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88A"/>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55"/>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ACA"/>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4E7"/>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4D75"/>
    <w:rsid w:val="00875139"/>
    <w:rsid w:val="008752B9"/>
    <w:rsid w:val="00875410"/>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0FA"/>
    <w:rsid w:val="008A5258"/>
    <w:rsid w:val="008A63D7"/>
    <w:rsid w:val="008A66DC"/>
    <w:rsid w:val="008A7340"/>
    <w:rsid w:val="008B016F"/>
    <w:rsid w:val="008B0543"/>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63B"/>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BBD"/>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5AB"/>
    <w:rsid w:val="00945A3C"/>
    <w:rsid w:val="00945D9E"/>
    <w:rsid w:val="00946DE8"/>
    <w:rsid w:val="00947AC8"/>
    <w:rsid w:val="0095127F"/>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85E"/>
    <w:rsid w:val="00976F48"/>
    <w:rsid w:val="00977746"/>
    <w:rsid w:val="00977FFC"/>
    <w:rsid w:val="00980501"/>
    <w:rsid w:val="0098092C"/>
    <w:rsid w:val="0098268E"/>
    <w:rsid w:val="0098276D"/>
    <w:rsid w:val="00983AFA"/>
    <w:rsid w:val="009841A0"/>
    <w:rsid w:val="00984E48"/>
    <w:rsid w:val="00985CEC"/>
    <w:rsid w:val="00985EF7"/>
    <w:rsid w:val="009864B1"/>
    <w:rsid w:val="00986573"/>
    <w:rsid w:val="009867B5"/>
    <w:rsid w:val="009874E8"/>
    <w:rsid w:val="00987F01"/>
    <w:rsid w:val="009901D2"/>
    <w:rsid w:val="00990D45"/>
    <w:rsid w:val="009916C3"/>
    <w:rsid w:val="00991C38"/>
    <w:rsid w:val="0099279D"/>
    <w:rsid w:val="00992E50"/>
    <w:rsid w:val="00993061"/>
    <w:rsid w:val="00993836"/>
    <w:rsid w:val="0099479D"/>
    <w:rsid w:val="00994B77"/>
    <w:rsid w:val="00995F6F"/>
    <w:rsid w:val="00995FB5"/>
    <w:rsid w:val="00997F19"/>
    <w:rsid w:val="009A03C9"/>
    <w:rsid w:val="009A03E1"/>
    <w:rsid w:val="009A0E19"/>
    <w:rsid w:val="009A16BB"/>
    <w:rsid w:val="009A1B69"/>
    <w:rsid w:val="009A1E1E"/>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67F"/>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11C"/>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2D31"/>
    <w:rsid w:val="00A531E0"/>
    <w:rsid w:val="00A5359F"/>
    <w:rsid w:val="00A53947"/>
    <w:rsid w:val="00A539D1"/>
    <w:rsid w:val="00A53A07"/>
    <w:rsid w:val="00A53B4E"/>
    <w:rsid w:val="00A53C9F"/>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34AC"/>
    <w:rsid w:val="00AF47E0"/>
    <w:rsid w:val="00AF4B25"/>
    <w:rsid w:val="00AF4B7B"/>
    <w:rsid w:val="00AF4FEE"/>
    <w:rsid w:val="00AF614F"/>
    <w:rsid w:val="00AF6415"/>
    <w:rsid w:val="00AF65E6"/>
    <w:rsid w:val="00AF693F"/>
    <w:rsid w:val="00AF7018"/>
    <w:rsid w:val="00AF7142"/>
    <w:rsid w:val="00AF7C8E"/>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5D3"/>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3C"/>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3256"/>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4D7"/>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A46"/>
    <w:rsid w:val="00BC0CCC"/>
    <w:rsid w:val="00BC0DF0"/>
    <w:rsid w:val="00BC2050"/>
    <w:rsid w:val="00BC2B48"/>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DC"/>
    <w:rsid w:val="00BE6227"/>
    <w:rsid w:val="00BE79B1"/>
    <w:rsid w:val="00BF0C64"/>
    <w:rsid w:val="00BF10BC"/>
    <w:rsid w:val="00BF26F6"/>
    <w:rsid w:val="00BF2888"/>
    <w:rsid w:val="00BF3BA0"/>
    <w:rsid w:val="00BF3FA3"/>
    <w:rsid w:val="00BF3FFF"/>
    <w:rsid w:val="00BF49A4"/>
    <w:rsid w:val="00BF69B8"/>
    <w:rsid w:val="00BF6ADB"/>
    <w:rsid w:val="00BF706E"/>
    <w:rsid w:val="00BF7791"/>
    <w:rsid w:val="00BF7E98"/>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297"/>
    <w:rsid w:val="00C328B1"/>
    <w:rsid w:val="00C32C8F"/>
    <w:rsid w:val="00C32CA6"/>
    <w:rsid w:val="00C34991"/>
    <w:rsid w:val="00C34C35"/>
    <w:rsid w:val="00C34DC6"/>
    <w:rsid w:val="00C35C47"/>
    <w:rsid w:val="00C36170"/>
    <w:rsid w:val="00C3706D"/>
    <w:rsid w:val="00C41035"/>
    <w:rsid w:val="00C41F77"/>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2E92"/>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967"/>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19E5"/>
    <w:rsid w:val="00D02C40"/>
    <w:rsid w:val="00D03718"/>
    <w:rsid w:val="00D038B3"/>
    <w:rsid w:val="00D03A33"/>
    <w:rsid w:val="00D03A8A"/>
    <w:rsid w:val="00D03AA9"/>
    <w:rsid w:val="00D050B0"/>
    <w:rsid w:val="00D059D8"/>
    <w:rsid w:val="00D05DF8"/>
    <w:rsid w:val="00D05E4F"/>
    <w:rsid w:val="00D064E8"/>
    <w:rsid w:val="00D06708"/>
    <w:rsid w:val="00D06AE8"/>
    <w:rsid w:val="00D07CAE"/>
    <w:rsid w:val="00D07F0C"/>
    <w:rsid w:val="00D10390"/>
    <w:rsid w:val="00D1088D"/>
    <w:rsid w:val="00D109D9"/>
    <w:rsid w:val="00D10AA2"/>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0D78"/>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681E"/>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C0A03"/>
    <w:rsid w:val="00DC0CBA"/>
    <w:rsid w:val="00DC0F03"/>
    <w:rsid w:val="00DC13B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48D1"/>
    <w:rsid w:val="00E155C9"/>
    <w:rsid w:val="00E1576F"/>
    <w:rsid w:val="00E15A59"/>
    <w:rsid w:val="00E1650E"/>
    <w:rsid w:val="00E1683E"/>
    <w:rsid w:val="00E16853"/>
    <w:rsid w:val="00E16A48"/>
    <w:rsid w:val="00E16D35"/>
    <w:rsid w:val="00E173C0"/>
    <w:rsid w:val="00E176EA"/>
    <w:rsid w:val="00E17BC3"/>
    <w:rsid w:val="00E2067C"/>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E9A"/>
    <w:rsid w:val="00EC2192"/>
    <w:rsid w:val="00EC43ED"/>
    <w:rsid w:val="00EC4870"/>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57DC"/>
    <w:rsid w:val="00EE640B"/>
    <w:rsid w:val="00EE675E"/>
    <w:rsid w:val="00EE6D00"/>
    <w:rsid w:val="00EE76A9"/>
    <w:rsid w:val="00EE79A3"/>
    <w:rsid w:val="00EE7B9D"/>
    <w:rsid w:val="00EE7C27"/>
    <w:rsid w:val="00EE7FA7"/>
    <w:rsid w:val="00EF04C3"/>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1D7"/>
    <w:rsid w:val="00F306D6"/>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894"/>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EC16C6"/>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A1E1E"/>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A1E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E1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 w:type="character" w:customStyle="1" w:styleId="TANChar">
    <w:name w:val="TAN Char"/>
    <w:basedOn w:val="TALCar"/>
    <w:link w:val="TAN"/>
    <w:rsid w:val="00690FDB"/>
    <w:rPr>
      <w:rFonts w:ascii="Arial" w:hAnsi="Arial" w:cstheme="minorBidi"/>
      <w:sz w:val="18"/>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72806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865323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3.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DDB0C4B4-93C6-4A85-AA0F-D0C0C40C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2491</TotalTime>
  <Pages>6</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13128</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132</cp:revision>
  <dcterms:created xsi:type="dcterms:W3CDTF">2017-01-27T06:49:00Z</dcterms:created>
  <dcterms:modified xsi:type="dcterms:W3CDTF">2017-03-24T16:31:00Z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